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6" w:rsidRPr="005E54C9" w:rsidRDefault="005E54C9" w:rsidP="00780260">
      <w:pPr>
        <w:spacing w:after="0" w:line="240" w:lineRule="auto"/>
        <w:jc w:val="center"/>
        <w:rPr>
          <w:rFonts w:ascii="Times New Roman" w:hAnsi="Times New Roman"/>
          <w:b/>
          <w:sz w:val="28"/>
          <w:szCs w:val="28"/>
        </w:rPr>
      </w:pPr>
      <w:r>
        <w:rPr>
          <w:rFonts w:ascii="Times New Roman" w:hAnsi="Times New Roman"/>
          <w:b/>
          <w:sz w:val="28"/>
          <w:szCs w:val="28"/>
        </w:rPr>
        <w:t>ПРАВО ІНТЕЛЕКТУАЛЬНОЇ ВЛАСНОСТІ</w:t>
      </w:r>
    </w:p>
    <w:p w:rsidR="00780260" w:rsidRPr="005E54C9" w:rsidRDefault="00780260" w:rsidP="00780260">
      <w:pPr>
        <w:spacing w:after="0" w:line="240" w:lineRule="auto"/>
        <w:jc w:val="center"/>
        <w:rPr>
          <w:rFonts w:ascii="Times New Roman" w:hAnsi="Times New Roman"/>
          <w:b/>
          <w:sz w:val="28"/>
          <w:szCs w:val="28"/>
        </w:rPr>
      </w:pPr>
    </w:p>
    <w:tbl>
      <w:tblPr>
        <w:tblW w:w="0" w:type="auto"/>
        <w:tblLook w:val="04A0" w:firstRow="1" w:lastRow="0" w:firstColumn="1" w:lastColumn="0" w:noHBand="0" w:noVBand="1"/>
      </w:tblPr>
      <w:tblGrid>
        <w:gridCol w:w="3686"/>
        <w:gridCol w:w="5943"/>
      </w:tblGrid>
      <w:tr w:rsidR="00780260" w:rsidRPr="005E54C9" w:rsidTr="00F9649F">
        <w:tc>
          <w:tcPr>
            <w:tcW w:w="3686" w:type="dxa"/>
            <w:vAlign w:val="center"/>
          </w:tcPr>
          <w:p w:rsidR="00780260" w:rsidRPr="005E54C9" w:rsidRDefault="00B834B1" w:rsidP="00F9649F">
            <w:pPr>
              <w:spacing w:after="0" w:line="240" w:lineRule="auto"/>
              <w:rPr>
                <w:rFonts w:ascii="Times New Roman" w:hAnsi="Times New Roman"/>
                <w:b/>
                <w:i/>
                <w:sz w:val="28"/>
                <w:szCs w:val="28"/>
              </w:rPr>
            </w:pPr>
            <w:r w:rsidRPr="005E54C9">
              <w:rPr>
                <w:rFonts w:ascii="Times New Roman" w:hAnsi="Times New Roman"/>
                <w:b/>
                <w:i/>
                <w:sz w:val="28"/>
                <w:szCs w:val="28"/>
              </w:rPr>
              <w:t>Викладач</w:t>
            </w:r>
          </w:p>
        </w:tc>
        <w:tc>
          <w:tcPr>
            <w:tcW w:w="5943" w:type="dxa"/>
            <w:vAlign w:val="center"/>
          </w:tcPr>
          <w:p w:rsidR="00780260" w:rsidRPr="005E54C9" w:rsidRDefault="002106E0" w:rsidP="006E1410">
            <w:pPr>
              <w:spacing w:after="0" w:line="240" w:lineRule="auto"/>
              <w:rPr>
                <w:rFonts w:ascii="Times New Roman" w:hAnsi="Times New Roman"/>
                <w:b/>
                <w:sz w:val="28"/>
                <w:szCs w:val="28"/>
              </w:rPr>
            </w:pPr>
            <w:r>
              <w:rPr>
                <w:rFonts w:ascii="Times New Roman" w:hAnsi="Times New Roman"/>
                <w:b/>
                <w:sz w:val="28"/>
                <w:szCs w:val="28"/>
              </w:rPr>
              <w:t>Денисенко В.В.</w:t>
            </w:r>
            <w:bookmarkStart w:id="0" w:name="_GoBack"/>
            <w:bookmarkEnd w:id="0"/>
          </w:p>
        </w:tc>
      </w:tr>
      <w:tr w:rsidR="00780260" w:rsidRPr="005E54C9" w:rsidTr="00F9649F">
        <w:tc>
          <w:tcPr>
            <w:tcW w:w="3686" w:type="dxa"/>
            <w:vAlign w:val="center"/>
          </w:tcPr>
          <w:p w:rsidR="00780260" w:rsidRPr="005E54C9" w:rsidRDefault="00D444FA" w:rsidP="00F9649F">
            <w:pPr>
              <w:spacing w:after="0" w:line="240" w:lineRule="auto"/>
              <w:rPr>
                <w:rFonts w:ascii="Times New Roman" w:hAnsi="Times New Roman"/>
                <w:b/>
                <w:i/>
                <w:sz w:val="28"/>
                <w:szCs w:val="28"/>
              </w:rPr>
            </w:pPr>
            <w:r w:rsidRPr="005E54C9">
              <w:rPr>
                <w:rFonts w:ascii="Times New Roman" w:hAnsi="Times New Roman"/>
                <w:b/>
                <w:i/>
                <w:sz w:val="28"/>
                <w:szCs w:val="28"/>
              </w:rPr>
              <w:t>Семестр</w:t>
            </w:r>
          </w:p>
        </w:tc>
        <w:tc>
          <w:tcPr>
            <w:tcW w:w="5943" w:type="dxa"/>
            <w:vAlign w:val="center"/>
          </w:tcPr>
          <w:p w:rsidR="00780260" w:rsidRPr="005E54C9" w:rsidRDefault="00531089" w:rsidP="00F9649F">
            <w:pPr>
              <w:spacing w:after="0" w:line="240" w:lineRule="auto"/>
              <w:rPr>
                <w:rFonts w:ascii="Times New Roman" w:hAnsi="Times New Roman"/>
                <w:b/>
                <w:sz w:val="28"/>
                <w:szCs w:val="28"/>
              </w:rPr>
            </w:pPr>
            <w:r w:rsidRPr="005E54C9">
              <w:rPr>
                <w:rFonts w:ascii="Times New Roman" w:hAnsi="Times New Roman"/>
                <w:b/>
                <w:sz w:val="28"/>
                <w:szCs w:val="28"/>
              </w:rPr>
              <w:t>6</w:t>
            </w:r>
          </w:p>
        </w:tc>
      </w:tr>
      <w:tr w:rsidR="00780260" w:rsidRPr="005E54C9" w:rsidTr="00F9649F">
        <w:tc>
          <w:tcPr>
            <w:tcW w:w="3686" w:type="dxa"/>
            <w:vAlign w:val="center"/>
          </w:tcPr>
          <w:p w:rsidR="00780260" w:rsidRPr="005E54C9" w:rsidRDefault="00D444FA" w:rsidP="00F9649F">
            <w:pPr>
              <w:spacing w:after="0" w:line="240" w:lineRule="auto"/>
              <w:rPr>
                <w:rFonts w:ascii="Times New Roman" w:hAnsi="Times New Roman"/>
                <w:b/>
                <w:i/>
                <w:sz w:val="28"/>
                <w:szCs w:val="28"/>
              </w:rPr>
            </w:pPr>
            <w:r w:rsidRPr="005E54C9">
              <w:rPr>
                <w:rFonts w:ascii="Times New Roman" w:hAnsi="Times New Roman"/>
                <w:b/>
                <w:i/>
                <w:sz w:val="28"/>
                <w:szCs w:val="28"/>
              </w:rPr>
              <w:t>О</w:t>
            </w:r>
            <w:r w:rsidR="00780260" w:rsidRPr="005E54C9">
              <w:rPr>
                <w:rFonts w:ascii="Times New Roman" w:hAnsi="Times New Roman"/>
                <w:b/>
                <w:i/>
                <w:sz w:val="28"/>
                <w:szCs w:val="28"/>
              </w:rPr>
              <w:t>світн</w:t>
            </w:r>
            <w:r w:rsidRPr="005E54C9">
              <w:rPr>
                <w:rFonts w:ascii="Times New Roman" w:hAnsi="Times New Roman"/>
                <w:b/>
                <w:i/>
                <w:sz w:val="28"/>
                <w:szCs w:val="28"/>
              </w:rPr>
              <w:t>ій</w:t>
            </w:r>
            <w:r w:rsidR="00780260" w:rsidRPr="005E54C9">
              <w:rPr>
                <w:rFonts w:ascii="Times New Roman" w:hAnsi="Times New Roman"/>
                <w:b/>
                <w:i/>
                <w:sz w:val="28"/>
                <w:szCs w:val="28"/>
              </w:rPr>
              <w:t xml:space="preserve"> ступ</w:t>
            </w:r>
            <w:r w:rsidRPr="005E54C9">
              <w:rPr>
                <w:rFonts w:ascii="Times New Roman" w:hAnsi="Times New Roman"/>
                <w:b/>
                <w:i/>
                <w:sz w:val="28"/>
                <w:szCs w:val="28"/>
              </w:rPr>
              <w:t>інь</w:t>
            </w:r>
          </w:p>
        </w:tc>
        <w:tc>
          <w:tcPr>
            <w:tcW w:w="5943" w:type="dxa"/>
            <w:vAlign w:val="center"/>
          </w:tcPr>
          <w:p w:rsidR="00780260" w:rsidRPr="005E54C9" w:rsidRDefault="006E1410" w:rsidP="00F9649F">
            <w:pPr>
              <w:spacing w:after="0" w:line="240" w:lineRule="auto"/>
              <w:rPr>
                <w:rFonts w:ascii="Times New Roman" w:hAnsi="Times New Roman"/>
                <w:b/>
                <w:sz w:val="28"/>
                <w:szCs w:val="28"/>
              </w:rPr>
            </w:pPr>
            <w:r w:rsidRPr="005E54C9">
              <w:rPr>
                <w:rFonts w:ascii="Times New Roman" w:hAnsi="Times New Roman"/>
                <w:b/>
                <w:sz w:val="28"/>
                <w:szCs w:val="28"/>
              </w:rPr>
              <w:t>Фаховий молодший бакалавр</w:t>
            </w:r>
          </w:p>
        </w:tc>
      </w:tr>
      <w:tr w:rsidR="00780260" w:rsidRPr="005E54C9" w:rsidTr="00F9649F">
        <w:tc>
          <w:tcPr>
            <w:tcW w:w="3686" w:type="dxa"/>
            <w:vAlign w:val="center"/>
          </w:tcPr>
          <w:p w:rsidR="00780260" w:rsidRPr="005E54C9" w:rsidRDefault="00780260" w:rsidP="00F9649F">
            <w:pPr>
              <w:spacing w:after="0" w:line="240" w:lineRule="auto"/>
              <w:rPr>
                <w:rFonts w:ascii="Times New Roman" w:hAnsi="Times New Roman"/>
                <w:b/>
                <w:i/>
                <w:sz w:val="28"/>
                <w:szCs w:val="28"/>
              </w:rPr>
            </w:pPr>
            <w:r w:rsidRPr="005E54C9">
              <w:rPr>
                <w:rFonts w:ascii="Times New Roman" w:hAnsi="Times New Roman"/>
                <w:b/>
                <w:i/>
                <w:sz w:val="28"/>
                <w:szCs w:val="28"/>
              </w:rPr>
              <w:t>Кількість кредитів ЄКТС</w:t>
            </w:r>
          </w:p>
        </w:tc>
        <w:tc>
          <w:tcPr>
            <w:tcW w:w="5943" w:type="dxa"/>
            <w:vAlign w:val="center"/>
          </w:tcPr>
          <w:p w:rsidR="00780260" w:rsidRPr="005E54C9" w:rsidRDefault="00780260" w:rsidP="00F9649F">
            <w:pPr>
              <w:spacing w:after="0" w:line="240" w:lineRule="auto"/>
              <w:rPr>
                <w:rFonts w:ascii="Times New Roman" w:hAnsi="Times New Roman"/>
                <w:b/>
                <w:sz w:val="28"/>
                <w:szCs w:val="28"/>
              </w:rPr>
            </w:pPr>
            <w:r w:rsidRPr="005E54C9">
              <w:rPr>
                <w:rFonts w:ascii="Times New Roman" w:hAnsi="Times New Roman"/>
                <w:b/>
                <w:sz w:val="28"/>
                <w:szCs w:val="28"/>
              </w:rPr>
              <w:t>3</w:t>
            </w:r>
          </w:p>
        </w:tc>
      </w:tr>
      <w:tr w:rsidR="00780260" w:rsidRPr="005E54C9" w:rsidTr="00F9649F">
        <w:tc>
          <w:tcPr>
            <w:tcW w:w="3686" w:type="dxa"/>
            <w:vAlign w:val="center"/>
          </w:tcPr>
          <w:p w:rsidR="00780260" w:rsidRPr="005E54C9" w:rsidRDefault="00780260" w:rsidP="00F9649F">
            <w:pPr>
              <w:spacing w:after="0" w:line="240" w:lineRule="auto"/>
              <w:rPr>
                <w:rFonts w:ascii="Times New Roman" w:hAnsi="Times New Roman"/>
                <w:b/>
                <w:i/>
                <w:sz w:val="28"/>
                <w:szCs w:val="28"/>
              </w:rPr>
            </w:pPr>
            <w:r w:rsidRPr="005E54C9">
              <w:rPr>
                <w:rFonts w:ascii="Times New Roman" w:hAnsi="Times New Roman"/>
                <w:b/>
                <w:i/>
                <w:sz w:val="28"/>
                <w:szCs w:val="28"/>
              </w:rPr>
              <w:t>Форма контролю</w:t>
            </w:r>
          </w:p>
        </w:tc>
        <w:tc>
          <w:tcPr>
            <w:tcW w:w="5943" w:type="dxa"/>
            <w:vAlign w:val="center"/>
          </w:tcPr>
          <w:p w:rsidR="00780260" w:rsidRPr="005E54C9" w:rsidRDefault="006E1410" w:rsidP="00F9649F">
            <w:pPr>
              <w:spacing w:after="0" w:line="240" w:lineRule="auto"/>
              <w:rPr>
                <w:rFonts w:ascii="Times New Roman" w:hAnsi="Times New Roman"/>
                <w:b/>
                <w:sz w:val="28"/>
                <w:szCs w:val="28"/>
              </w:rPr>
            </w:pPr>
            <w:r w:rsidRPr="005E54C9">
              <w:rPr>
                <w:rFonts w:ascii="Times New Roman" w:hAnsi="Times New Roman"/>
                <w:b/>
                <w:sz w:val="28"/>
                <w:szCs w:val="28"/>
              </w:rPr>
              <w:t xml:space="preserve">Залік </w:t>
            </w:r>
          </w:p>
        </w:tc>
      </w:tr>
      <w:tr w:rsidR="00780260" w:rsidRPr="005E54C9" w:rsidTr="00F9649F">
        <w:tc>
          <w:tcPr>
            <w:tcW w:w="3686" w:type="dxa"/>
            <w:vAlign w:val="center"/>
          </w:tcPr>
          <w:p w:rsidR="00780260" w:rsidRPr="005E54C9" w:rsidRDefault="00780260" w:rsidP="00F9649F">
            <w:pPr>
              <w:spacing w:after="0" w:line="240" w:lineRule="auto"/>
              <w:rPr>
                <w:rFonts w:ascii="Times New Roman" w:hAnsi="Times New Roman"/>
                <w:b/>
                <w:i/>
                <w:sz w:val="28"/>
                <w:szCs w:val="28"/>
              </w:rPr>
            </w:pPr>
            <w:r w:rsidRPr="005E54C9">
              <w:rPr>
                <w:rFonts w:ascii="Times New Roman" w:hAnsi="Times New Roman"/>
                <w:b/>
                <w:i/>
                <w:sz w:val="28"/>
                <w:szCs w:val="28"/>
              </w:rPr>
              <w:t>Аудиторні години</w:t>
            </w:r>
          </w:p>
        </w:tc>
        <w:tc>
          <w:tcPr>
            <w:tcW w:w="5943" w:type="dxa"/>
            <w:vAlign w:val="center"/>
          </w:tcPr>
          <w:p w:rsidR="00780260" w:rsidRPr="005E54C9" w:rsidRDefault="000574EE" w:rsidP="00531089">
            <w:pPr>
              <w:spacing w:after="0" w:line="240" w:lineRule="auto"/>
              <w:rPr>
                <w:rFonts w:ascii="Times New Roman" w:hAnsi="Times New Roman"/>
                <w:b/>
                <w:sz w:val="28"/>
                <w:szCs w:val="28"/>
              </w:rPr>
            </w:pPr>
            <w:r w:rsidRPr="005E54C9">
              <w:rPr>
                <w:rFonts w:ascii="Times New Roman" w:hAnsi="Times New Roman"/>
                <w:b/>
                <w:sz w:val="28"/>
                <w:szCs w:val="28"/>
              </w:rPr>
              <w:t>2</w:t>
            </w:r>
            <w:r w:rsidR="00531089" w:rsidRPr="005E54C9">
              <w:rPr>
                <w:rFonts w:ascii="Times New Roman" w:hAnsi="Times New Roman"/>
                <w:b/>
                <w:sz w:val="28"/>
                <w:szCs w:val="28"/>
              </w:rPr>
              <w:t>0</w:t>
            </w:r>
            <w:r w:rsidR="00780260" w:rsidRPr="005E54C9">
              <w:rPr>
                <w:rFonts w:ascii="Times New Roman" w:hAnsi="Times New Roman"/>
                <w:b/>
                <w:sz w:val="28"/>
                <w:szCs w:val="28"/>
              </w:rPr>
              <w:t xml:space="preserve"> (1</w:t>
            </w:r>
            <w:r w:rsidR="00531089" w:rsidRPr="005E54C9">
              <w:rPr>
                <w:rFonts w:ascii="Times New Roman" w:hAnsi="Times New Roman"/>
                <w:b/>
                <w:sz w:val="28"/>
                <w:szCs w:val="28"/>
              </w:rPr>
              <w:t>0</w:t>
            </w:r>
            <w:r w:rsidR="00780260" w:rsidRPr="005E54C9">
              <w:rPr>
                <w:rFonts w:ascii="Times New Roman" w:hAnsi="Times New Roman"/>
                <w:b/>
                <w:sz w:val="28"/>
                <w:szCs w:val="28"/>
              </w:rPr>
              <w:t xml:space="preserve"> год лекцій, 1</w:t>
            </w:r>
            <w:r w:rsidR="00531089" w:rsidRPr="005E54C9">
              <w:rPr>
                <w:rFonts w:ascii="Times New Roman" w:hAnsi="Times New Roman"/>
                <w:b/>
                <w:sz w:val="28"/>
                <w:szCs w:val="28"/>
              </w:rPr>
              <w:t>0</w:t>
            </w:r>
            <w:r w:rsidR="00677413" w:rsidRPr="005E54C9">
              <w:rPr>
                <w:rFonts w:ascii="Times New Roman" w:hAnsi="Times New Roman"/>
                <w:b/>
                <w:sz w:val="28"/>
                <w:szCs w:val="28"/>
              </w:rPr>
              <w:t xml:space="preserve"> год практичних</w:t>
            </w:r>
            <w:r w:rsidR="00780260" w:rsidRPr="005E54C9">
              <w:rPr>
                <w:rFonts w:ascii="Times New Roman" w:hAnsi="Times New Roman"/>
                <w:b/>
                <w:sz w:val="28"/>
                <w:szCs w:val="28"/>
              </w:rPr>
              <w:t>)</w:t>
            </w:r>
          </w:p>
        </w:tc>
      </w:tr>
    </w:tbl>
    <w:p w:rsidR="00780260" w:rsidRPr="005E54C9" w:rsidRDefault="00780260" w:rsidP="00780260">
      <w:pPr>
        <w:spacing w:after="0" w:line="240" w:lineRule="auto"/>
        <w:jc w:val="both"/>
        <w:rPr>
          <w:rFonts w:ascii="Times New Roman" w:hAnsi="Times New Roman"/>
          <w:b/>
          <w:sz w:val="28"/>
          <w:szCs w:val="28"/>
        </w:rPr>
      </w:pPr>
    </w:p>
    <w:p w:rsidR="00D444FA" w:rsidRPr="005E54C9" w:rsidRDefault="00D444FA" w:rsidP="00780260">
      <w:pPr>
        <w:spacing w:after="0" w:line="240" w:lineRule="auto"/>
        <w:jc w:val="both"/>
        <w:rPr>
          <w:rFonts w:ascii="Times New Roman" w:hAnsi="Times New Roman"/>
          <w:b/>
          <w:sz w:val="28"/>
          <w:szCs w:val="28"/>
        </w:rPr>
      </w:pPr>
    </w:p>
    <w:p w:rsidR="00D444FA" w:rsidRPr="005E54C9" w:rsidRDefault="002E57DF" w:rsidP="00D444FA">
      <w:pPr>
        <w:spacing w:after="0" w:line="240" w:lineRule="auto"/>
        <w:jc w:val="center"/>
        <w:rPr>
          <w:rFonts w:ascii="Times New Roman" w:hAnsi="Times New Roman"/>
          <w:b/>
          <w:sz w:val="28"/>
          <w:szCs w:val="28"/>
        </w:rPr>
      </w:pPr>
      <w:r w:rsidRPr="005E54C9">
        <w:rPr>
          <w:rFonts w:ascii="Times New Roman" w:hAnsi="Times New Roman"/>
          <w:b/>
          <w:sz w:val="28"/>
          <w:szCs w:val="28"/>
        </w:rPr>
        <w:t>ЗАГАЛЬНИЙ ОПИС ДИСЦИПЛІНИ</w:t>
      </w:r>
    </w:p>
    <w:p w:rsidR="002E57DF" w:rsidRPr="005E54C9" w:rsidRDefault="002E57DF" w:rsidP="00D444FA">
      <w:pPr>
        <w:spacing w:after="0" w:line="240" w:lineRule="auto"/>
        <w:jc w:val="center"/>
        <w:rPr>
          <w:rFonts w:ascii="Times New Roman" w:hAnsi="Times New Roman"/>
          <w:i/>
          <w:sz w:val="28"/>
          <w:szCs w:val="28"/>
        </w:rPr>
      </w:pP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b/>
          <w:sz w:val="28"/>
          <w:szCs w:val="28"/>
        </w:rPr>
        <w:t>Метою</w:t>
      </w:r>
      <w:r w:rsidRPr="005E54C9">
        <w:rPr>
          <w:rFonts w:ascii="Times New Roman" w:hAnsi="Times New Roman"/>
          <w:sz w:val="28"/>
          <w:szCs w:val="28"/>
        </w:rPr>
        <w:t xml:space="preserve"> вивчення навчальної дисципліни «Право інтелектуальної власності» є набуття та поглиблення знань щодо норм та інститутів цивільного права, які регулюють відносини, що виникають у сфері інтелектуальної власності; ознайомлення з питаннями становлення та розвитку інституту права інтелектуальної власності, вивчення становлення та розвитку законодавства, вивчення основних понять та термінів права інтелектуальної власності; отримання необхідних навиків кваліфікації результатів творчої діяльності, захисту майнових та особистих немайнових прав авторів та володільців. </w:t>
      </w:r>
      <w:r>
        <w:rPr>
          <w:rFonts w:ascii="Times New Roman" w:hAnsi="Times New Roman"/>
          <w:sz w:val="28"/>
          <w:szCs w:val="28"/>
        </w:rPr>
        <w:t xml:space="preserve">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b/>
          <w:sz w:val="28"/>
          <w:szCs w:val="28"/>
        </w:rPr>
        <w:t>Складовими мети є:</w:t>
      </w:r>
      <w:r w:rsidRPr="005E54C9">
        <w:rPr>
          <w:rFonts w:ascii="Times New Roman" w:hAnsi="Times New Roman"/>
          <w:sz w:val="28"/>
          <w:szCs w:val="28"/>
        </w:rPr>
        <w:t xml:space="preserve">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навчальна – знати понятійний апарат права інтелектуальної власності, систему та сутність права інтелектуальної власності, основні інститути та </w:t>
      </w:r>
      <w:proofErr w:type="spellStart"/>
      <w:r w:rsidRPr="005E54C9">
        <w:rPr>
          <w:rFonts w:ascii="Times New Roman" w:hAnsi="Times New Roman"/>
          <w:sz w:val="28"/>
          <w:szCs w:val="28"/>
        </w:rPr>
        <w:t>субінститути</w:t>
      </w:r>
      <w:proofErr w:type="spellEnd"/>
      <w:r w:rsidRPr="005E54C9">
        <w:rPr>
          <w:rFonts w:ascii="Times New Roman" w:hAnsi="Times New Roman"/>
          <w:sz w:val="28"/>
          <w:szCs w:val="28"/>
        </w:rPr>
        <w:t xml:space="preserve">;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розвивальна - визначати умови надання правової охорони, застосовувати чинне законодавство, аналізувати його недоліки, вирішувати проблемні ситуації;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виховна - надавати кваліфіковану допомогу авторам та іншим суб'єктам права інтелектуальної власності, вести договірну та претензійну роботи.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b/>
          <w:sz w:val="28"/>
          <w:szCs w:val="28"/>
        </w:rPr>
        <w:t>Компетентності</w:t>
      </w:r>
      <w:r w:rsidRPr="005E54C9">
        <w:rPr>
          <w:rFonts w:ascii="Times New Roman" w:hAnsi="Times New Roman"/>
          <w:sz w:val="28"/>
          <w:szCs w:val="28"/>
        </w:rPr>
        <w:t xml:space="preserve">, для формування яких використовується навчальна дисципліна «Право інтелектуальної власності»: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b/>
          <w:sz w:val="28"/>
          <w:szCs w:val="28"/>
        </w:rPr>
        <w:t>Загальні компетентності:</w:t>
      </w:r>
      <w:r w:rsidRPr="005E54C9">
        <w:rPr>
          <w:rFonts w:ascii="Times New Roman" w:hAnsi="Times New Roman"/>
          <w:sz w:val="28"/>
          <w:szCs w:val="28"/>
        </w:rPr>
        <w:t xml:space="preserve">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1. здатність до абстрактного мислення, аналізу та синтезу;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2. здатність застосовувати знання у практичних ситуаціях;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3. знання та розуміння предметної області та розуміння професійної діяльності;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4. 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5. здатність до пошуку, оброблення та аналізу інформації з різних джерел;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6. здатність приймати обґрунтовані рішення.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b/>
          <w:sz w:val="28"/>
          <w:szCs w:val="28"/>
        </w:rPr>
        <w:t>Загально-професійні компетентності:</w:t>
      </w:r>
      <w:r w:rsidRPr="005E54C9">
        <w:rPr>
          <w:rFonts w:ascii="Times New Roman" w:hAnsi="Times New Roman"/>
          <w:sz w:val="28"/>
          <w:szCs w:val="28"/>
        </w:rPr>
        <w:t xml:space="preserve">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1. здатність на достатньому рівні репрезентувати Національну поліцію у відносинах з іншими державними органами, органами місцевого самоврядування та громадянами під час надання поліцейських послуг;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2. здатність аналізувати нормативно-правові акти та інші документи з метою правильної кваліфікації адміністративних та кримінальних </w:t>
      </w:r>
      <w:r w:rsidRPr="005E54C9">
        <w:rPr>
          <w:rFonts w:ascii="Times New Roman" w:hAnsi="Times New Roman"/>
          <w:sz w:val="28"/>
          <w:szCs w:val="28"/>
        </w:rPr>
        <w:lastRenderedPageBreak/>
        <w:t xml:space="preserve">правопорушень. вільно орієнтуватися в правових актах, які регламентують порядок, напрями та особливості застосування </w:t>
      </w:r>
      <w:proofErr w:type="spellStart"/>
      <w:r w:rsidRPr="005E54C9">
        <w:rPr>
          <w:rFonts w:ascii="Times New Roman" w:hAnsi="Times New Roman"/>
          <w:sz w:val="28"/>
          <w:szCs w:val="28"/>
        </w:rPr>
        <w:t>науковотехнічних</w:t>
      </w:r>
      <w:proofErr w:type="spellEnd"/>
      <w:r w:rsidRPr="005E54C9">
        <w:rPr>
          <w:rFonts w:ascii="Times New Roman" w:hAnsi="Times New Roman"/>
          <w:sz w:val="28"/>
          <w:szCs w:val="28"/>
        </w:rPr>
        <w:t xml:space="preserve"> засобів у боротьбі зі злочинністю та під час забезпечення публічної безпеки і порядку;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3. здатність щодо об’єктивної оцінки ситуації з метою правильного вибору форм та методів поліцейської діяльності;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4. здатність щодо застосування примусових заходів в порядку та межах визначених Законом;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5. здатність переосмислювати наявні знання стосовно нових фактів; адаптувати раніше отриманий досвід до змінних умов та нестандартних ситуацій. </w:t>
      </w:r>
    </w:p>
    <w:p w:rsidR="005E54C9" w:rsidRPr="005E54C9" w:rsidRDefault="005E54C9" w:rsidP="005803CC">
      <w:pPr>
        <w:tabs>
          <w:tab w:val="left" w:pos="993"/>
        </w:tabs>
        <w:spacing w:after="0" w:line="240" w:lineRule="auto"/>
        <w:ind w:firstLine="709"/>
        <w:jc w:val="both"/>
        <w:rPr>
          <w:rFonts w:ascii="Times New Roman" w:hAnsi="Times New Roman"/>
          <w:b/>
          <w:sz w:val="28"/>
          <w:szCs w:val="28"/>
        </w:rPr>
      </w:pPr>
      <w:r w:rsidRPr="005E54C9">
        <w:rPr>
          <w:rFonts w:ascii="Times New Roman" w:hAnsi="Times New Roman"/>
          <w:b/>
          <w:sz w:val="28"/>
          <w:szCs w:val="28"/>
        </w:rPr>
        <w:t xml:space="preserve">Професійні компетентності: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1.здатність на алгоритмічному рівні розв’язувати типові задачі, що виникають під час забезпечення публічної безпеки і порядку. </w:t>
      </w:r>
    </w:p>
    <w:p w:rsidR="005E54C9" w:rsidRDefault="005E54C9" w:rsidP="005803CC">
      <w:pPr>
        <w:tabs>
          <w:tab w:val="left" w:pos="993"/>
        </w:tabs>
        <w:spacing w:after="0" w:line="240" w:lineRule="auto"/>
        <w:ind w:firstLine="709"/>
        <w:jc w:val="both"/>
        <w:rPr>
          <w:rFonts w:ascii="Times New Roman" w:hAnsi="Times New Roman"/>
          <w:sz w:val="28"/>
          <w:szCs w:val="28"/>
        </w:rPr>
      </w:pP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Згідно з вимогами освітньої програми здобувачі повинні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b/>
          <w:sz w:val="28"/>
          <w:szCs w:val="28"/>
        </w:rPr>
        <w:t>знати:</w:t>
      </w:r>
      <w:r w:rsidRPr="005E54C9">
        <w:rPr>
          <w:rFonts w:ascii="Times New Roman" w:hAnsi="Times New Roman"/>
          <w:sz w:val="28"/>
          <w:szCs w:val="28"/>
        </w:rPr>
        <w:t xml:space="preserve">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1) на понятійному рівні: загальні поняття, що прийняті в праві інтелектуальної власності; законодавство України, яке регулює правовідносини, що виникають у сфері інтелектуальної власності; практику суду в цій сфері;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2) на фундаментальному рівні: основні положення цивільного законодавства щодо регулювання відносин у сфері інтелектуальної власності;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3) на практично-творчому рівні: порядок складання основних документів;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b/>
          <w:sz w:val="28"/>
          <w:szCs w:val="28"/>
        </w:rPr>
        <w:t>вміти:</w:t>
      </w:r>
      <w:r w:rsidRPr="005E54C9">
        <w:rPr>
          <w:rFonts w:ascii="Times New Roman" w:hAnsi="Times New Roman"/>
          <w:sz w:val="28"/>
          <w:szCs w:val="28"/>
        </w:rPr>
        <w:t xml:space="preserve">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1) на репродуктивному рівні: правильно оцінювати ситуацію, обставини і приймати оптимальні рішення у спірних ситуаціях;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2) на алгоритмічному рівні: ефективно застосовувати на практиці чинне законодавство, самостійно працювати з нормативно-правовими актами;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3) на евристичному рівні: застосовувати опановані знання з подальшою реалізацією у практичній діяльності;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4) на творчому рівні: реалізовувати опановані теоретичні положення чинного законодавства. </w:t>
      </w:r>
    </w:p>
    <w:p w:rsidR="005E54C9" w:rsidRDefault="005E54C9" w:rsidP="005803CC">
      <w:pPr>
        <w:tabs>
          <w:tab w:val="left" w:pos="993"/>
        </w:tabs>
        <w:spacing w:after="0" w:line="240" w:lineRule="auto"/>
        <w:ind w:firstLine="709"/>
        <w:jc w:val="both"/>
        <w:rPr>
          <w:rFonts w:ascii="Times New Roman" w:hAnsi="Times New Roman"/>
          <w:sz w:val="28"/>
          <w:szCs w:val="28"/>
        </w:rPr>
      </w:pP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b/>
          <w:sz w:val="28"/>
          <w:szCs w:val="28"/>
        </w:rPr>
        <w:t>Програма навчальної дисципліни</w:t>
      </w:r>
      <w:r w:rsidRPr="005E54C9">
        <w:rPr>
          <w:rFonts w:ascii="Times New Roman" w:hAnsi="Times New Roman"/>
          <w:sz w:val="28"/>
          <w:szCs w:val="28"/>
        </w:rPr>
        <w:t xml:space="preserve">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ТЕМА 1. Загальні положення права інтелектуальної власності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Поняття права інтелектуальної власності. Сутність та структура права інтелектуальної власності. Співвідношення права власності і права інтелектуальної власності. Інститути права інтелектуальної власності. Поняття та ознаки об'єктів права інтелектуальної власності. Проблема визначення об'єктів права інтелектуальної власності. Виникнення прав на об’єкти права інтелектуальної власності. Володільці прав інтелектуальної власності та їх правове положення. Підстави набуття цих прав. Правове становище роботодавців як суб'єктів права інтелектуальної власності та особливості його визначення.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ТЕМА 2. Авторське право і суміжні права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lastRenderedPageBreak/>
        <w:t xml:space="preserve">Суб’єктивне авторське право, його зміст і межі. Поняття і види результатів творчості, що охороняються авторським правом. Цивільно-правові способи захисту авторського права і суміжних прав. Співавторство. Виникнення авторського права. Особисті немайнові права автора. Виникнення суміжних прав. Об’єкт суміжних прав. Строки чинності суміжних майнових прав.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ТЕМА 3. Патентне право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Патентне право. Умови надання правової охорони і критерії </w:t>
      </w:r>
      <w:proofErr w:type="spellStart"/>
      <w:r w:rsidRPr="005E54C9">
        <w:rPr>
          <w:rFonts w:ascii="Times New Roman" w:hAnsi="Times New Roman"/>
          <w:sz w:val="28"/>
          <w:szCs w:val="28"/>
        </w:rPr>
        <w:t>патентоздатності</w:t>
      </w:r>
      <w:proofErr w:type="spellEnd"/>
      <w:r w:rsidRPr="005E54C9">
        <w:rPr>
          <w:rFonts w:ascii="Times New Roman" w:hAnsi="Times New Roman"/>
          <w:sz w:val="28"/>
          <w:szCs w:val="28"/>
        </w:rPr>
        <w:t xml:space="preserve"> винаходу, корисної моделі та промислового зразка. Патентні мита на об’єкти промислової власності. Процедура подання заявки на одержання патенту України на винахід. Оформлення прав на винаходи, корисні моделі і промислові зразки. Охоронні документи на винаходи, корисні моделі та промислові зразки. Майнові та особисті немайнові права суб’єктів права на винаходи, корисні моделі і промислові зразки.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ТЕМА 4. Договори у сфері інтелектуальної власності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Особливості договорів у сфері інтелектуальної власності Форма договору. Умови дійсності договорів. Зміст договору. Реєстрація договорів у сфері промислової власності. Авторський договір. Права та обов’язки сторін. Припинення і розірвання авторського договору. Видавничий договір. Особливості укладання видавничих договорів з неповнолітніми. Виплата винагороди за створення і використання твору. Договори про депонування рукописів. </w:t>
      </w:r>
      <w:proofErr w:type="spellStart"/>
      <w:r w:rsidRPr="005E54C9">
        <w:rPr>
          <w:rFonts w:ascii="Times New Roman" w:hAnsi="Times New Roman"/>
          <w:sz w:val="28"/>
          <w:szCs w:val="28"/>
        </w:rPr>
        <w:t>Постановчий</w:t>
      </w:r>
      <w:proofErr w:type="spellEnd"/>
      <w:r w:rsidRPr="005E54C9">
        <w:rPr>
          <w:rFonts w:ascii="Times New Roman" w:hAnsi="Times New Roman"/>
          <w:sz w:val="28"/>
          <w:szCs w:val="28"/>
        </w:rPr>
        <w:t xml:space="preserve"> договір. Сценарний договір. Договори художнього замовлення. Договори на використання у промисловості творів декоративно-прикладного мистецтва. Договори на створення і використання об’єктів суміжних прав. Загальна характеристика договорів у сфері науково-технічної діяльності. Договори на створення об’єктів промислової власності. Договори на виконання науково-дослідних, дослідно-конструкто</w:t>
      </w:r>
      <w:r>
        <w:rPr>
          <w:rFonts w:ascii="Times New Roman" w:hAnsi="Times New Roman"/>
          <w:sz w:val="28"/>
          <w:szCs w:val="28"/>
        </w:rPr>
        <w:t xml:space="preserve">рських і технологічних робіт. </w:t>
      </w:r>
      <w:r w:rsidRPr="005E54C9">
        <w:rPr>
          <w:rFonts w:ascii="Times New Roman" w:hAnsi="Times New Roman"/>
          <w:sz w:val="28"/>
          <w:szCs w:val="28"/>
        </w:rPr>
        <w:t xml:space="preserve">Ліцензійний договір, вимоги до його укладання, виключна, невиключна, одинична ліцензії. Повна ліцензія. Примусова ліцензія. Договір комерційної концесії. Колективне управління майновими правами суб’єктів інтелектуальної власності. Міжнародні організації колективного управління правами суб’єктів інтелектуальної власності. Незалежна міжнародна асоціація </w:t>
      </w:r>
      <w:proofErr w:type="spellStart"/>
      <w:r w:rsidRPr="005E54C9">
        <w:rPr>
          <w:rFonts w:ascii="Times New Roman" w:hAnsi="Times New Roman"/>
          <w:sz w:val="28"/>
          <w:szCs w:val="28"/>
        </w:rPr>
        <w:t>кінопродюсерів</w:t>
      </w:r>
      <w:proofErr w:type="spellEnd"/>
      <w:r w:rsidRPr="005E54C9">
        <w:rPr>
          <w:rFonts w:ascii="Times New Roman" w:hAnsi="Times New Roman"/>
          <w:sz w:val="28"/>
          <w:szCs w:val="28"/>
        </w:rPr>
        <w:t xml:space="preserve">, міжнародна організація акторів, міжнародна організація музикантів. Колективне управління майновими правами інтелектуальної власності за типовим законом ВОІВ в Україні. Особливості діяльності таких організацій. Управління майновими правами суб’єктів промислової власності. Представники в справах інтелектуальної власності (патентні повірені). Державні інспектори з питань інтелектуальної власності. </w:t>
      </w:r>
    </w:p>
    <w:p w:rsidR="005E54C9" w:rsidRDefault="005E54C9" w:rsidP="005803CC">
      <w:pPr>
        <w:tabs>
          <w:tab w:val="left" w:pos="993"/>
        </w:tabs>
        <w:spacing w:after="0" w:line="240" w:lineRule="auto"/>
        <w:ind w:firstLine="709"/>
        <w:jc w:val="both"/>
        <w:rPr>
          <w:rFonts w:ascii="Times New Roman" w:hAnsi="Times New Roman"/>
          <w:sz w:val="28"/>
          <w:szCs w:val="28"/>
        </w:rPr>
      </w:pPr>
      <w:r w:rsidRPr="005E54C9">
        <w:rPr>
          <w:rFonts w:ascii="Times New Roman" w:hAnsi="Times New Roman"/>
          <w:sz w:val="28"/>
          <w:szCs w:val="28"/>
        </w:rPr>
        <w:t xml:space="preserve">ТЕМА 5. Захист права інтелектуальної власності </w:t>
      </w:r>
    </w:p>
    <w:p w:rsidR="00B3454E" w:rsidRPr="005E54C9" w:rsidRDefault="005E54C9" w:rsidP="005803CC">
      <w:pPr>
        <w:tabs>
          <w:tab w:val="left" w:pos="993"/>
        </w:tabs>
        <w:spacing w:after="0" w:line="240" w:lineRule="auto"/>
        <w:ind w:firstLine="709"/>
        <w:jc w:val="both"/>
        <w:rPr>
          <w:rFonts w:ascii="Times New Roman" w:hAnsi="Times New Roman"/>
          <w:i/>
          <w:sz w:val="28"/>
          <w:szCs w:val="28"/>
        </w:rPr>
      </w:pPr>
      <w:r w:rsidRPr="005E54C9">
        <w:rPr>
          <w:rFonts w:ascii="Times New Roman" w:hAnsi="Times New Roman"/>
          <w:sz w:val="28"/>
          <w:szCs w:val="28"/>
        </w:rPr>
        <w:t xml:space="preserve">Охорона та захист права інтелектуальної власності, їх співвідношення. Загальні положення про систему захисту прав інтелектуальної власності. Способи захисту прав інтелектуальної власності. Цивільно-правовий захист права інтелектуальної власності. Порядок захисту авторських та суміжних прав. Поняття та визначення контрафактних порушень авторських та суміжних прав. Види та порядок відшкодування при порушенні авторських та суміжних прав. Кримінально-правовий захист права інтелектуальної власності. </w:t>
      </w:r>
      <w:r w:rsidRPr="005E54C9">
        <w:rPr>
          <w:rFonts w:ascii="Times New Roman" w:hAnsi="Times New Roman"/>
          <w:sz w:val="28"/>
          <w:szCs w:val="28"/>
        </w:rPr>
        <w:lastRenderedPageBreak/>
        <w:t>Адміністративно-правовий захист права інтелектуальної власності. Судова практика захисту авторських прав, зарубіжний досвід захисту авторських та суміжних прав. Особливості розгляду спорів, що випливають із авторських та суміжних прав в судах. Патентні спори, що вирішуються у судовому порядку. Спори стосовно прав на засоби індивідуалізації у цивільному обороті товарів, послуг та робіт.</w:t>
      </w:r>
    </w:p>
    <w:sectPr w:rsidR="00B3454E" w:rsidRPr="005E54C9" w:rsidSect="005803CC">
      <w:pgSz w:w="11906" w:h="16838"/>
      <w:pgMar w:top="1134" w:right="850"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35A"/>
    <w:multiLevelType w:val="hybridMultilevel"/>
    <w:tmpl w:val="C60A15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A031DA9"/>
    <w:multiLevelType w:val="hybridMultilevel"/>
    <w:tmpl w:val="0E8696F4"/>
    <w:lvl w:ilvl="0" w:tplc="973091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B2E6412"/>
    <w:multiLevelType w:val="hybridMultilevel"/>
    <w:tmpl w:val="4AE80AA4"/>
    <w:lvl w:ilvl="0" w:tplc="308AA78C">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6B904761"/>
    <w:multiLevelType w:val="hybridMultilevel"/>
    <w:tmpl w:val="9C46D026"/>
    <w:lvl w:ilvl="0" w:tplc="27BCE144">
      <w:start w:val="3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780F3852"/>
    <w:multiLevelType w:val="hybridMultilevel"/>
    <w:tmpl w:val="FD7C11B8"/>
    <w:lvl w:ilvl="0" w:tplc="9EEC3A46">
      <w:start w:val="30"/>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79062E2E"/>
    <w:multiLevelType w:val="hybridMultilevel"/>
    <w:tmpl w:val="B366CE44"/>
    <w:lvl w:ilvl="0" w:tplc="0422000F">
      <w:start w:val="1"/>
      <w:numFmt w:val="decimal"/>
      <w:lvlText w:val="%1."/>
      <w:lvlJc w:val="left"/>
      <w:pPr>
        <w:ind w:left="1211" w:hanging="360"/>
      </w:p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7FF82E7B"/>
    <w:multiLevelType w:val="hybridMultilevel"/>
    <w:tmpl w:val="0A3A9876"/>
    <w:lvl w:ilvl="0" w:tplc="E416DA3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6"/>
  </w:num>
  <w:num w:numId="2">
    <w:abstractNumId w:val="1"/>
  </w:num>
  <w:num w:numId="3">
    <w:abstractNumId w:val="4"/>
  </w:num>
  <w:num w:numId="4">
    <w:abstractNumId w:val="5"/>
  </w:num>
  <w:num w:numId="5">
    <w:abstractNumId w:val="0"/>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D7"/>
    <w:rsid w:val="00030E72"/>
    <w:rsid w:val="000510BB"/>
    <w:rsid w:val="000574EE"/>
    <w:rsid w:val="00063283"/>
    <w:rsid w:val="000645F0"/>
    <w:rsid w:val="0009418D"/>
    <w:rsid w:val="000D0471"/>
    <w:rsid w:val="000D37AD"/>
    <w:rsid w:val="001338B0"/>
    <w:rsid w:val="001363EF"/>
    <w:rsid w:val="00161A43"/>
    <w:rsid w:val="002106E0"/>
    <w:rsid w:val="002311D7"/>
    <w:rsid w:val="00234D1C"/>
    <w:rsid w:val="002A7BBC"/>
    <w:rsid w:val="002C48FC"/>
    <w:rsid w:val="002E57DF"/>
    <w:rsid w:val="003027EC"/>
    <w:rsid w:val="003465E3"/>
    <w:rsid w:val="003A5F48"/>
    <w:rsid w:val="003C1FB6"/>
    <w:rsid w:val="00430124"/>
    <w:rsid w:val="0044740D"/>
    <w:rsid w:val="004870B3"/>
    <w:rsid w:val="00496858"/>
    <w:rsid w:val="004B64B2"/>
    <w:rsid w:val="004B69B7"/>
    <w:rsid w:val="004D580B"/>
    <w:rsid w:val="004F44F4"/>
    <w:rsid w:val="004F7299"/>
    <w:rsid w:val="00506C6D"/>
    <w:rsid w:val="00507D9E"/>
    <w:rsid w:val="00531089"/>
    <w:rsid w:val="00537A01"/>
    <w:rsid w:val="005431F9"/>
    <w:rsid w:val="005803CC"/>
    <w:rsid w:val="005E54C9"/>
    <w:rsid w:val="005F0B92"/>
    <w:rsid w:val="00677413"/>
    <w:rsid w:val="00694EC9"/>
    <w:rsid w:val="006E1410"/>
    <w:rsid w:val="007174B5"/>
    <w:rsid w:val="00717B5C"/>
    <w:rsid w:val="00737E67"/>
    <w:rsid w:val="00756FFB"/>
    <w:rsid w:val="00780260"/>
    <w:rsid w:val="007852EC"/>
    <w:rsid w:val="007B7669"/>
    <w:rsid w:val="007D72CD"/>
    <w:rsid w:val="007E733A"/>
    <w:rsid w:val="008222AE"/>
    <w:rsid w:val="00830F0E"/>
    <w:rsid w:val="008666F2"/>
    <w:rsid w:val="008A69C6"/>
    <w:rsid w:val="008D76C0"/>
    <w:rsid w:val="008E2EDB"/>
    <w:rsid w:val="009C6393"/>
    <w:rsid w:val="00A57A56"/>
    <w:rsid w:val="00A95535"/>
    <w:rsid w:val="00AA0C33"/>
    <w:rsid w:val="00AC66BF"/>
    <w:rsid w:val="00AE2FD8"/>
    <w:rsid w:val="00B3454E"/>
    <w:rsid w:val="00B443E0"/>
    <w:rsid w:val="00B814F8"/>
    <w:rsid w:val="00B834B1"/>
    <w:rsid w:val="00BA1EBE"/>
    <w:rsid w:val="00BA7532"/>
    <w:rsid w:val="00BB2D75"/>
    <w:rsid w:val="00BB427D"/>
    <w:rsid w:val="00BC1D4E"/>
    <w:rsid w:val="00CB4B03"/>
    <w:rsid w:val="00CC54CE"/>
    <w:rsid w:val="00CC7694"/>
    <w:rsid w:val="00CE5320"/>
    <w:rsid w:val="00D444FA"/>
    <w:rsid w:val="00D80536"/>
    <w:rsid w:val="00EB1252"/>
    <w:rsid w:val="00EE7C83"/>
    <w:rsid w:val="00F342E0"/>
    <w:rsid w:val="00F45B84"/>
    <w:rsid w:val="00F64D39"/>
    <w:rsid w:val="00F9649F"/>
    <w:rsid w:val="00FB1149"/>
    <w:rsid w:val="00FC598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26C0"/>
  <w15:docId w15:val="{440D4DC8-0128-4139-864A-38B35050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2AE"/>
    <w:pPr>
      <w:spacing w:after="160" w:line="259" w:lineRule="auto"/>
    </w:pPr>
    <w:rPr>
      <w:sz w:val="22"/>
      <w:szCs w:val="22"/>
      <w:lang w:eastAsia="en-US"/>
    </w:rPr>
  </w:style>
  <w:style w:type="paragraph" w:styleId="4">
    <w:name w:val="heading 4"/>
    <w:basedOn w:val="a"/>
    <w:link w:val="40"/>
    <w:uiPriority w:val="9"/>
    <w:qFormat/>
    <w:rsid w:val="004870B3"/>
    <w:pPr>
      <w:spacing w:before="100" w:beforeAutospacing="1" w:after="100" w:afterAutospacing="1" w:line="240" w:lineRule="auto"/>
      <w:outlineLvl w:val="3"/>
    </w:pPr>
    <w:rPr>
      <w:rFonts w:ascii="Times New Roman" w:eastAsia="Times New Roman" w:hAnsi="Times New Roman"/>
      <w:b/>
      <w:bCs/>
      <w:sz w:val="24"/>
      <w:szCs w:val="24"/>
      <w:lang w:val="ru-RU" w:eastAsia="ru-RU"/>
    </w:rPr>
  </w:style>
  <w:style w:type="paragraph" w:styleId="5">
    <w:name w:val="heading 5"/>
    <w:basedOn w:val="a"/>
    <w:link w:val="50"/>
    <w:uiPriority w:val="9"/>
    <w:qFormat/>
    <w:rsid w:val="004870B3"/>
    <w:pPr>
      <w:spacing w:before="100" w:beforeAutospacing="1" w:after="100" w:afterAutospacing="1" w:line="240" w:lineRule="auto"/>
      <w:outlineLvl w:val="4"/>
    </w:pPr>
    <w:rPr>
      <w:rFonts w:ascii="Times New Roman" w:eastAsia="Times New Roman" w:hAnsi="Times New Roman"/>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styleId="a5">
    <w:name w:val="Normal (Web)"/>
    <w:basedOn w:val="a"/>
    <w:uiPriority w:val="99"/>
    <w:unhideWhenUsed/>
    <w:rsid w:val="00830F0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40">
    <w:name w:val="Заголовок 4 Знак"/>
    <w:link w:val="4"/>
    <w:uiPriority w:val="9"/>
    <w:rsid w:val="004870B3"/>
    <w:rPr>
      <w:rFonts w:ascii="Times New Roman" w:eastAsia="Times New Roman" w:hAnsi="Times New Roman" w:cs="Times New Roman"/>
      <w:b/>
      <w:bCs/>
      <w:sz w:val="24"/>
      <w:szCs w:val="24"/>
      <w:lang w:val="ru-RU" w:eastAsia="ru-RU"/>
    </w:rPr>
  </w:style>
  <w:style w:type="character" w:customStyle="1" w:styleId="50">
    <w:name w:val="Заголовок 5 Знак"/>
    <w:link w:val="5"/>
    <w:uiPriority w:val="9"/>
    <w:rsid w:val="004870B3"/>
    <w:rPr>
      <w:rFonts w:ascii="Times New Roman" w:eastAsia="Times New Roman" w:hAnsi="Times New Roman" w:cs="Times New Roman"/>
      <w:b/>
      <w:bCs/>
      <w:sz w:val="20"/>
      <w:szCs w:val="20"/>
      <w:lang w:val="ru-RU" w:eastAsia="ru-RU"/>
    </w:rPr>
  </w:style>
  <w:style w:type="paragraph" w:styleId="a6">
    <w:name w:val="Balloon Text"/>
    <w:basedOn w:val="a"/>
    <w:link w:val="a7"/>
    <w:uiPriority w:val="99"/>
    <w:semiHidden/>
    <w:unhideWhenUsed/>
    <w:rsid w:val="00BC1D4E"/>
    <w:pPr>
      <w:spacing w:after="0" w:line="240" w:lineRule="auto"/>
    </w:pPr>
    <w:rPr>
      <w:rFonts w:ascii="Arial" w:hAnsi="Arial" w:cs="Arial"/>
      <w:sz w:val="18"/>
      <w:szCs w:val="18"/>
    </w:rPr>
  </w:style>
  <w:style w:type="character" w:customStyle="1" w:styleId="a7">
    <w:name w:val="Текст выноски Знак"/>
    <w:basedOn w:val="a0"/>
    <w:link w:val="a6"/>
    <w:uiPriority w:val="99"/>
    <w:semiHidden/>
    <w:rsid w:val="00BC1D4E"/>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01765">
      <w:bodyDiv w:val="1"/>
      <w:marLeft w:val="0"/>
      <w:marRight w:val="0"/>
      <w:marTop w:val="0"/>
      <w:marBottom w:val="0"/>
      <w:divBdr>
        <w:top w:val="none" w:sz="0" w:space="0" w:color="auto"/>
        <w:left w:val="none" w:sz="0" w:space="0" w:color="auto"/>
        <w:bottom w:val="none" w:sz="0" w:space="0" w:color="auto"/>
        <w:right w:val="none" w:sz="0" w:space="0" w:color="auto"/>
      </w:divBdr>
    </w:div>
    <w:div w:id="464205439">
      <w:bodyDiv w:val="1"/>
      <w:marLeft w:val="0"/>
      <w:marRight w:val="0"/>
      <w:marTop w:val="0"/>
      <w:marBottom w:val="0"/>
      <w:divBdr>
        <w:top w:val="none" w:sz="0" w:space="0" w:color="auto"/>
        <w:left w:val="none" w:sz="0" w:space="0" w:color="auto"/>
        <w:bottom w:val="none" w:sz="0" w:space="0" w:color="auto"/>
        <w:right w:val="none" w:sz="0" w:space="0" w:color="auto"/>
      </w:divBdr>
    </w:div>
    <w:div w:id="1515878864">
      <w:bodyDiv w:val="1"/>
      <w:marLeft w:val="0"/>
      <w:marRight w:val="0"/>
      <w:marTop w:val="0"/>
      <w:marBottom w:val="0"/>
      <w:divBdr>
        <w:top w:val="none" w:sz="0" w:space="0" w:color="auto"/>
        <w:left w:val="none" w:sz="0" w:space="0" w:color="auto"/>
        <w:bottom w:val="none" w:sz="0" w:space="0" w:color="auto"/>
        <w:right w:val="none" w:sz="0" w:space="0" w:color="auto"/>
      </w:divBdr>
    </w:div>
    <w:div w:id="190960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6929</Characters>
  <Application>Microsoft Office Word</Application>
  <DocSecurity>0</DocSecurity>
  <Lines>57</Lines>
  <Paragraphs>16</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Microsoft</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RePack by Diakov</cp:lastModifiedBy>
  <cp:revision>2</cp:revision>
  <cp:lastPrinted>2021-03-19T13:25:00Z</cp:lastPrinted>
  <dcterms:created xsi:type="dcterms:W3CDTF">2023-03-21T14:51:00Z</dcterms:created>
  <dcterms:modified xsi:type="dcterms:W3CDTF">2023-03-21T14:51:00Z</dcterms:modified>
</cp:coreProperties>
</file>