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56" w:rsidRPr="00215F8D" w:rsidRDefault="00B2766C" w:rsidP="00AB6E36">
      <w:pPr>
        <w:spacing w:after="0" w:line="240" w:lineRule="auto"/>
        <w:ind w:firstLine="709"/>
        <w:jc w:val="both"/>
        <w:rPr>
          <w:rFonts w:ascii="Times New Roman" w:hAnsi="Times New Roman" w:cs="Times New Roman"/>
          <w:b/>
          <w:sz w:val="28"/>
          <w:szCs w:val="28"/>
        </w:rPr>
      </w:pPr>
      <w:bookmarkStart w:id="0" w:name="_GoBack"/>
      <w:r w:rsidRPr="00215F8D">
        <w:rPr>
          <w:rFonts w:ascii="Times New Roman" w:hAnsi="Times New Roman" w:cs="Times New Roman"/>
          <w:b/>
          <w:sz w:val="28"/>
          <w:szCs w:val="28"/>
        </w:rPr>
        <w:t>Тема 4. Світовий фінансовий ринок</w:t>
      </w:r>
      <w:bookmarkEnd w:id="0"/>
    </w:p>
    <w:p w:rsidR="00B2766C" w:rsidRPr="00AB6E36" w:rsidRDefault="00B2766C" w:rsidP="00AB6E36">
      <w:pPr>
        <w:spacing w:after="0" w:line="240" w:lineRule="auto"/>
        <w:ind w:firstLine="709"/>
        <w:jc w:val="both"/>
        <w:rPr>
          <w:rFonts w:ascii="Times New Roman" w:hAnsi="Times New Roman" w:cs="Times New Roman"/>
          <w:sz w:val="24"/>
          <w:szCs w:val="24"/>
        </w:rPr>
      </w:pPr>
    </w:p>
    <w:p w:rsidR="00AB6E36" w:rsidRDefault="00215F8D" w:rsidP="00215F8D">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p w:rsidR="00215F8D" w:rsidRDefault="00215F8D" w:rsidP="00215F8D">
      <w:pPr>
        <w:pStyle w:val="a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Сутність фінансового ринку. </w:t>
      </w:r>
      <w:r w:rsidR="00854E1B">
        <w:rPr>
          <w:rFonts w:ascii="Times New Roman" w:hAnsi="Times New Roman" w:cs="Times New Roman"/>
          <w:sz w:val="24"/>
          <w:szCs w:val="24"/>
          <w:lang w:val="uk-UA"/>
        </w:rPr>
        <w:t>Фінансові центри</w:t>
      </w:r>
    </w:p>
    <w:p w:rsidR="00215F8D" w:rsidRDefault="00215F8D" w:rsidP="00215F8D">
      <w:pPr>
        <w:pStyle w:val="a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Класифікація фінансових ринків</w:t>
      </w:r>
    </w:p>
    <w:p w:rsidR="00215F8D" w:rsidRDefault="00215F8D" w:rsidP="00215F8D">
      <w:pPr>
        <w:pStyle w:val="a3"/>
        <w:spacing w:after="0" w:line="240" w:lineRule="auto"/>
        <w:ind w:left="0" w:firstLine="709"/>
        <w:jc w:val="both"/>
        <w:rPr>
          <w:rFonts w:ascii="Times New Roman" w:hAnsi="Times New Roman" w:cs="Times New Roman"/>
          <w:sz w:val="24"/>
          <w:szCs w:val="24"/>
          <w:lang w:val="uk-UA"/>
        </w:rPr>
      </w:pPr>
    </w:p>
    <w:p w:rsidR="00215F8D" w:rsidRDefault="00215F8D" w:rsidP="00215F8D">
      <w:pPr>
        <w:pStyle w:val="a3"/>
        <w:spacing w:after="0" w:line="240" w:lineRule="auto"/>
        <w:ind w:left="0" w:firstLine="709"/>
        <w:jc w:val="both"/>
        <w:rPr>
          <w:rFonts w:ascii="Times New Roman" w:hAnsi="Times New Roman" w:cs="Times New Roman"/>
          <w:sz w:val="24"/>
          <w:szCs w:val="24"/>
          <w:lang w:val="uk-UA"/>
        </w:rPr>
      </w:pPr>
    </w:p>
    <w:p w:rsidR="00215F8D" w:rsidRPr="00215F8D" w:rsidRDefault="00215F8D" w:rsidP="00215F8D">
      <w:pPr>
        <w:pStyle w:val="a3"/>
        <w:spacing w:after="0" w:line="240" w:lineRule="auto"/>
        <w:ind w:left="0" w:firstLine="709"/>
        <w:jc w:val="both"/>
        <w:rPr>
          <w:rFonts w:ascii="Times New Roman" w:hAnsi="Times New Roman" w:cs="Times New Roman"/>
          <w:b/>
          <w:sz w:val="24"/>
          <w:szCs w:val="24"/>
          <w:lang w:val="uk-UA"/>
        </w:rPr>
      </w:pPr>
      <w:r w:rsidRPr="00215F8D">
        <w:rPr>
          <w:rFonts w:ascii="Times New Roman" w:hAnsi="Times New Roman" w:cs="Times New Roman"/>
          <w:b/>
          <w:sz w:val="24"/>
          <w:szCs w:val="24"/>
          <w:lang w:val="uk-UA"/>
        </w:rPr>
        <w:t xml:space="preserve">4.1. </w:t>
      </w:r>
      <w:r w:rsidR="00854E1B" w:rsidRPr="00854E1B">
        <w:rPr>
          <w:rFonts w:ascii="Times New Roman" w:hAnsi="Times New Roman" w:cs="Times New Roman"/>
          <w:b/>
          <w:sz w:val="24"/>
          <w:szCs w:val="24"/>
          <w:lang w:val="uk-UA"/>
        </w:rPr>
        <w:t>Сутність фінансового ринку. Фінансові центри</w:t>
      </w:r>
    </w:p>
    <w:p w:rsidR="00215F8D" w:rsidRDefault="00215F8D" w:rsidP="00215F8D">
      <w:pPr>
        <w:pStyle w:val="a3"/>
        <w:spacing w:after="0" w:line="240" w:lineRule="auto"/>
        <w:ind w:left="1069"/>
        <w:jc w:val="both"/>
        <w:rPr>
          <w:rFonts w:ascii="Times New Roman" w:hAnsi="Times New Roman" w:cs="Times New Roman"/>
          <w:sz w:val="24"/>
          <w:szCs w:val="24"/>
          <w:lang w:val="uk-UA"/>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215F8D">
        <w:rPr>
          <w:rFonts w:ascii="Times New Roman" w:hAnsi="Times New Roman" w:cs="Times New Roman"/>
          <w:b/>
          <w:sz w:val="24"/>
          <w:szCs w:val="24"/>
          <w:lang w:val="uk-UA"/>
        </w:rPr>
        <w:t>Світовий фінансовий ринок</w:t>
      </w:r>
      <w:r w:rsidRPr="00AB6E36">
        <w:rPr>
          <w:rFonts w:ascii="Times New Roman" w:hAnsi="Times New Roman" w:cs="Times New Roman"/>
          <w:sz w:val="24"/>
          <w:szCs w:val="24"/>
          <w:lang w:val="uk-UA"/>
        </w:rPr>
        <w:t xml:space="preserve"> – специфічна сфера грошових операцій, де об'єктом угоди виступають вільні грошові кошти населення, суб'єктів господарювання і державних структур, міжнародних фінансових організацій, надані користувачу під цінні папери або в вигляді позики. Функціонування світового фінансового ринку можливе лише за наявності в економіці реальних власників.</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AB6E36">
        <w:rPr>
          <w:rFonts w:ascii="Times New Roman" w:hAnsi="Times New Roman" w:cs="Times New Roman"/>
          <w:sz w:val="24"/>
          <w:szCs w:val="24"/>
          <w:lang w:val="uk-UA"/>
        </w:rPr>
        <w:t>В операціях світового фінансового ринку беруть участь національні валютні, кредитні та фондові ринки, які тісно переплітаються з аналогічними світовими ринками. При цьому на основі величезних національних ринків, що виконують міжнародні операції склалися основні світові фінансові центри – Нью-Йорк, Лондон, Цюріх, Люксембург, Франкфурт-на-Майні, Сінгапур, Гонконг, Багамські острови, Панама, Бахрейн та ін. У міжнародних валютних відносинах також посилюються позиції Європейського Валютного Союзу і його валюти – євро, та валюти «останньої інстанції» – швейцарського франка, який неодноразово доводив свою стабільність та надійність у періоди світових валютних криз та катаклізмів. У цих центрах зосереджені міжнародні банки, банківські консорціуми, фондові біржі, які здійснюють міжнародні валютні, кредитні операції з цінними паперами й золотом.</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215F8D">
        <w:rPr>
          <w:rFonts w:ascii="Times New Roman" w:hAnsi="Times New Roman" w:cs="Times New Roman"/>
          <w:b/>
          <w:sz w:val="24"/>
          <w:szCs w:val="24"/>
          <w:lang w:val="uk-UA"/>
        </w:rPr>
        <w:t>Світовий фінансовий центр</w:t>
      </w:r>
      <w:r w:rsidRPr="00AB6E36">
        <w:rPr>
          <w:rFonts w:ascii="Times New Roman" w:hAnsi="Times New Roman" w:cs="Times New Roman"/>
          <w:sz w:val="24"/>
          <w:szCs w:val="24"/>
          <w:lang w:val="uk-UA"/>
        </w:rPr>
        <w:t xml:space="preserve"> – центр скупчення банків та спеціалізованих кредитно-фінансових інститутів, що здійснюють міжнародні валютні, кредитні, інші фінансові операції, операції з цінними паперами та золотом.</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Сучасні світові фінансові центри виникають у тих країнах, де:</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стале валютно-економічне становище;</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існує розвинута кредитна система і добре організована біржа;</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помірне оподаткування;</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пільгове валютне законодавство, яке дозволяє доступ іноземних позичальників і цінних паперів до біржового котирування;</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зручне географічне становище;</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відносна стабільність політичного режиму;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наявні стандартизація та високий ступінь інформаційних технологій без паперових операцій на базі використання сучасних ЕОМ.</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За часів розвитку міжнародних фінансових відносин відповідні етапи розвитку пройшли й міжнародні фінансові центри:</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215F8D">
        <w:rPr>
          <w:rFonts w:ascii="Times New Roman" w:hAnsi="Times New Roman" w:cs="Times New Roman"/>
          <w:b/>
          <w:i/>
          <w:sz w:val="24"/>
          <w:szCs w:val="24"/>
          <w:lang w:val="uk-UA"/>
        </w:rPr>
        <w:t>1 етап:</w:t>
      </w:r>
      <w:r w:rsidRPr="00AB6E36">
        <w:rPr>
          <w:rFonts w:ascii="Times New Roman" w:hAnsi="Times New Roman" w:cs="Times New Roman"/>
          <w:sz w:val="24"/>
          <w:szCs w:val="24"/>
          <w:lang w:val="uk-UA"/>
        </w:rPr>
        <w:t xml:space="preserve"> До Першої світової війни найвідомішим фінансовим центром був Лондон.</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Це визначалося високим рівнем розвитку капіталізму у Великобританії, її широкими торговельними зв'язками з іншими країнами, відносною сталістю фунта стерлінгів, розвинутою кредитною системою країни.</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215F8D">
        <w:rPr>
          <w:rFonts w:ascii="Times New Roman" w:hAnsi="Times New Roman" w:cs="Times New Roman"/>
          <w:b/>
          <w:i/>
          <w:sz w:val="24"/>
          <w:szCs w:val="24"/>
          <w:lang w:val="uk-UA"/>
        </w:rPr>
        <w:t>2 етап:</w:t>
      </w:r>
      <w:r w:rsidRPr="00AB6E36">
        <w:rPr>
          <w:rFonts w:ascii="Times New Roman" w:hAnsi="Times New Roman" w:cs="Times New Roman"/>
          <w:sz w:val="24"/>
          <w:szCs w:val="24"/>
          <w:lang w:val="uk-UA"/>
        </w:rPr>
        <w:t xml:space="preserve"> Після Першої світової війни провідний світовий фінансовий центр перемістився до США. У Західній Європі активно здійснюють міжнародні кредитні операції Швейцарія і Люксембург. Частка останнього становить близько 1/4 всіх євровалютних кредитів.</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215F8D">
        <w:rPr>
          <w:rFonts w:ascii="Times New Roman" w:hAnsi="Times New Roman" w:cs="Times New Roman"/>
          <w:b/>
          <w:i/>
          <w:sz w:val="24"/>
          <w:szCs w:val="24"/>
          <w:lang w:val="uk-UA"/>
        </w:rPr>
        <w:t>3 етап:</w:t>
      </w:r>
      <w:r w:rsidRPr="00AB6E36">
        <w:rPr>
          <w:rFonts w:ascii="Times New Roman" w:hAnsi="Times New Roman" w:cs="Times New Roman"/>
          <w:sz w:val="24"/>
          <w:szCs w:val="24"/>
          <w:lang w:val="uk-UA"/>
        </w:rPr>
        <w:t xml:space="preserve"> Новим світовим фінансовим центром став Токіо внаслідок посилення позицій Японії на світових ринках, створення потужної закордонної банківської мережі, скасування валютних обмежень.</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215F8D">
        <w:rPr>
          <w:rFonts w:ascii="Times New Roman" w:hAnsi="Times New Roman" w:cs="Times New Roman"/>
          <w:b/>
          <w:i/>
          <w:sz w:val="24"/>
          <w:szCs w:val="24"/>
          <w:lang w:val="uk-UA"/>
        </w:rPr>
        <w:t>4 етап:</w:t>
      </w:r>
      <w:r w:rsidRPr="00AB6E36">
        <w:rPr>
          <w:rFonts w:ascii="Times New Roman" w:hAnsi="Times New Roman" w:cs="Times New Roman"/>
          <w:sz w:val="24"/>
          <w:szCs w:val="24"/>
          <w:lang w:val="uk-UA"/>
        </w:rPr>
        <w:t xml:space="preserve"> Початок 80-х років ХХ ст. – з'явилися такі фінансові центри як Сінгапур, Гонконг.</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215F8D">
        <w:rPr>
          <w:rFonts w:ascii="Times New Roman" w:hAnsi="Times New Roman" w:cs="Times New Roman"/>
          <w:b/>
          <w:i/>
          <w:sz w:val="24"/>
          <w:szCs w:val="24"/>
          <w:lang w:val="uk-UA"/>
        </w:rPr>
        <w:lastRenderedPageBreak/>
        <w:t>5 етап:</w:t>
      </w:r>
      <w:r w:rsidRPr="00AB6E36">
        <w:rPr>
          <w:rFonts w:ascii="Times New Roman" w:hAnsi="Times New Roman" w:cs="Times New Roman"/>
          <w:sz w:val="24"/>
          <w:szCs w:val="24"/>
          <w:lang w:val="uk-UA"/>
        </w:rPr>
        <w:t xml:space="preserve"> Початок 90-х років ХХ ст. – з'явилися нові фінансові центри, такі як Багамські острови, Бахрейн та інші. Це пов'язано з пільговим податковим законодавством та незначними операційними видатками в цих країнах.</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AB6E36">
        <w:rPr>
          <w:rFonts w:ascii="Times New Roman" w:hAnsi="Times New Roman" w:cs="Times New Roman"/>
          <w:sz w:val="24"/>
          <w:szCs w:val="24"/>
          <w:lang w:val="uk-UA"/>
        </w:rPr>
        <w:t>Фінансові центри працюють цілодобово, керуючи рухом міжнародних фінансових потоків. Ефективність міжнародних валютно-кредитних і розрахункових операцій забезпечує Світова міжбанківська фінансова телекомунікаційна мережа, яка не визнає національних кордонів (</w:t>
      </w:r>
      <w:r w:rsidRPr="00AB6E36">
        <w:rPr>
          <w:rFonts w:ascii="Times New Roman" w:hAnsi="Times New Roman" w:cs="Times New Roman"/>
          <w:i/>
          <w:iCs/>
          <w:sz w:val="24"/>
          <w:szCs w:val="24"/>
          <w:lang w:val="uk-UA"/>
        </w:rPr>
        <w:t>SWIFT </w:t>
      </w:r>
      <w:r w:rsidRPr="00AB6E36">
        <w:rPr>
          <w:rFonts w:ascii="Times New Roman" w:hAnsi="Times New Roman" w:cs="Times New Roman"/>
          <w:sz w:val="24"/>
          <w:szCs w:val="24"/>
          <w:lang w:val="uk-UA"/>
        </w:rPr>
        <w:t>(СВІФТ) – </w:t>
      </w:r>
      <w:r w:rsidRPr="00AB6E36">
        <w:rPr>
          <w:rFonts w:ascii="Times New Roman" w:hAnsi="Times New Roman" w:cs="Times New Roman"/>
          <w:i/>
          <w:iCs/>
          <w:sz w:val="24"/>
          <w:szCs w:val="24"/>
          <w:lang w:val="uk-UA"/>
        </w:rPr>
        <w:t>Societyfor Worldwide Interbank Financial Telecommunications</w:t>
      </w:r>
      <w:r w:rsidRPr="00AB6E36">
        <w:rPr>
          <w:rFonts w:ascii="Times New Roman" w:hAnsi="Times New Roman" w:cs="Times New Roman"/>
          <w:sz w:val="24"/>
          <w:szCs w:val="24"/>
          <w:lang w:val="uk-UA"/>
        </w:rPr>
        <w:t>). Основне її завдання полягає у передаванні будь-якої банківської й фінансової інформації на базі засобів сучасної телекомунікаційної техніки. Звичайні повідомлення передаються протягом 10 хвилин, термінові – протягом 1 хвилини. Щоденно по світу передається до 200 млн повідомлень. Центри комунікації розташовані в Брюсселі (Бельгія), Амстердамі (Голландія) та Кульпепері (штат Вірджинія, США).</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Стадії розвитку міжнародного фінансового центру: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1. Розвиток місцевого ринку.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2. Перетворення в регіональний фінансовий центр.</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3. Розвиток до стадії міжнародного фінансового ринку.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Визначають такі елементи, необхідні для міжнародного фінансового центру: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стійка фінансова система та інститути, що забезпечують правильне функціонування фінансових ринків;</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гнучка система фінансових інструментів, що забезпечує кредиторам та позичальникам різноманітність варіантів з точки зору затрат, ризиків, прибутків, строків, ліквідності та контролю;</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здатність каналізувати іноземний капітал.</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Основними умовами існування міжнародного фінансового центру є:</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економічна свобода. Сучасний фінансовий ринок не може існувати без свободи діяльності, споживання, накопичення та інвестування;</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стабільна валюта, що підтримує внутрішню економіку, стійка фінансова система і валюта, що забезпечує довіру іноземних інвесторів;</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ефективні фінансові інститути та інструменти, що здатні каналізувати накопичення у продуктивні капіталовкладення;</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активні та мобільні ринки – комплексні ринки, такі як довгострокові та короткострокові ринки, ринки по операціях на строк та ф'ючерсні ринки, товарні ринки, що надають позичальникам та інвесторам більші можливості;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технології та засоби зв'язку, що дозволяють ефективно здійснювати безготівкові розрахунки та готівкові платежі;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фінансові спеціальні знання та людський капітал, результат навчання та освіти;</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підтримка відповідного правового та соціального клімату, створення привабливої обстановки для міжнародних потоків капіталу.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Серед фінансових центрів виділяють офшорні зони – позанаціональні фінансові центри, які здійснюють значні обсяги кредитування та фінансування у валютах інших країн.</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Для цих зон характерні: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ліберальне валютно-кредитне законодавство, що захищає інтереси інвесторів, не накладаючи при цьому зайвих обмежень на фінансові інститути (низькі податки, незначне державне втручання);</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здійснення валютно-кредитних операцій в основному з іноземною для даної країни валютою;</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законодавчий допуск продажу валюти за офіційною ціною, коли офіційний обмінний курс нижчий від ринкового, і купівлі валюти, коли офіційний курс валюти вищий за ринковий.</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Офшорні банківські центри поділяються на «паперові» та функціональні. «Паперові» банківські центри зберігають документацію, банківські операції вони виконують у незначних розмірах або не проводять взагалі.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lastRenderedPageBreak/>
        <w:t>Функціональні банківські центри, навпаки, здійснюють депозитні операції та надають кредити.</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Обидва типи офшорних банківських центрів допомагають переміщувати кошти з потужних міжнародних фінансових центрів, таких як Лондон, Нью-Йорк, кінцевим позичальникам. Банки використовують «паперові» центри, такі як Багамські та Кайманові острови, для того, щоб мінімізувати податки та виключити регулювання своєї діяльності.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Світовий ринок золота – це система відносин купівлі-продажу золота і сукупність центрів, де здійснюються купівельно-продажні операції із золотом для промислових цілей, придбання необхідної іноземної валюти, приватного нагромадження, спекуляції.</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Суб'єктами світового ринку золота виступають комерційні банки, фірми, приватні особи, виконавчі валютні органи.</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AB6E36">
        <w:rPr>
          <w:rFonts w:ascii="Times New Roman" w:hAnsi="Times New Roman" w:cs="Times New Roman"/>
          <w:sz w:val="24"/>
          <w:szCs w:val="24"/>
          <w:lang w:val="uk-UA"/>
        </w:rPr>
        <w:t>Основне джерело пропозиції золота – це його новий видобуток. Першість у видобутку золота належить ПАР (Південно-Африканській Республіці), також активно видобувають золото в Канаді, Австралії, Китаї, Бразилії, Росії та інших країнах. На ринках золота купуються та продаються стандарті зливки. Зливки міжнародного типу мають вагу 400 тройських унцій (12,5 кг), причому чистота їх сплаву повинна бути не менше 995-ї проби. Крупні зливки досягають ваги до 1 кг, а дрібні – мають вагу від 1 до 10 грамів. Також золото продається у формі монет старого та нового карбування, пам'ятних медалей, листів, дротів та пластин. У світі функціонує понад 50 міжнародних ринків золота. Найбільші з них знаходяться в Лондоні і Цюріху. В залежності від режиму торгівлі, який встановлює держава, розрізняють такі ринки золота:</w:t>
      </w:r>
    </w:p>
    <w:p w:rsidR="00AB6E36" w:rsidRPr="00AB6E36" w:rsidRDefault="00AB6E36" w:rsidP="00AB6E36">
      <w:pPr>
        <w:spacing w:after="0" w:line="240" w:lineRule="auto"/>
        <w:ind w:firstLine="709"/>
        <w:jc w:val="both"/>
        <w:rPr>
          <w:rFonts w:ascii="Times New Roman" w:hAnsi="Times New Roman" w:cs="Times New Roman"/>
          <w:sz w:val="24"/>
          <w:szCs w:val="24"/>
          <w:lang w:val="uk-UA"/>
        </w:rPr>
      </w:pPr>
      <w:r w:rsidRPr="00AB6E36">
        <w:rPr>
          <w:rFonts w:ascii="Times New Roman" w:hAnsi="Times New Roman" w:cs="Times New Roman"/>
          <w:sz w:val="24"/>
          <w:szCs w:val="24"/>
          <w:lang w:val="uk-UA"/>
        </w:rPr>
        <w:t>1. Світові – Лондон, Цюріх, Нью-Йорк, Гонконг, Дубаї.</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2. Внутрішні вільні – Париж, Мілан, Стамбул, Ріо-де-Жанейро.</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3. Контрольовані місцеві – Афіни, Каїр.</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4. «Чорні ринки» – Бомбей, Тайбей.</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На ринках золота існують такі ж типи контрактів, як і на валютному ринку: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спот-угоди на золото являють собою готівкові операції із терміном виконання на другий робочий день після дня укладання угоди.</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lang w:val="uk-UA"/>
        </w:rPr>
        <w:t>– останнім часом популярними стали також строкові операції із золотом – форвардні, своп-угоди, опціони та ф'ючерси. Ці угоди передбачають купівлю (або продаж) певної кількості золота у визначений день у майбутньому за ціною, що фіксується в момент укладання угоди.</w:t>
      </w:r>
    </w:p>
    <w:p w:rsidR="00AB6E36" w:rsidRPr="00AB6E36" w:rsidRDefault="00AB6E36" w:rsidP="00AB6E36">
      <w:pPr>
        <w:spacing w:after="0" w:line="240" w:lineRule="auto"/>
        <w:ind w:firstLine="709"/>
        <w:jc w:val="both"/>
        <w:rPr>
          <w:rFonts w:ascii="Times New Roman" w:hAnsi="Times New Roman" w:cs="Times New Roman"/>
          <w:sz w:val="24"/>
          <w:szCs w:val="24"/>
        </w:rPr>
      </w:pPr>
    </w:p>
    <w:p w:rsidR="00AB6E36" w:rsidRPr="00215F8D" w:rsidRDefault="00AB6E36" w:rsidP="00AB6E36">
      <w:pPr>
        <w:spacing w:after="0" w:line="240" w:lineRule="auto"/>
        <w:ind w:firstLine="709"/>
        <w:jc w:val="both"/>
        <w:rPr>
          <w:rFonts w:ascii="Times New Roman" w:hAnsi="Times New Roman" w:cs="Times New Roman"/>
          <w:b/>
          <w:sz w:val="24"/>
          <w:szCs w:val="24"/>
        </w:rPr>
      </w:pPr>
      <w:r w:rsidRPr="00215F8D">
        <w:rPr>
          <w:rFonts w:ascii="Times New Roman" w:hAnsi="Times New Roman" w:cs="Times New Roman"/>
          <w:b/>
          <w:sz w:val="24"/>
          <w:szCs w:val="24"/>
        </w:rPr>
        <w:t>4.</w:t>
      </w:r>
      <w:r w:rsidR="00215F8D" w:rsidRPr="00215F8D">
        <w:rPr>
          <w:rFonts w:ascii="Times New Roman" w:hAnsi="Times New Roman" w:cs="Times New Roman"/>
          <w:b/>
          <w:sz w:val="24"/>
          <w:szCs w:val="24"/>
          <w:lang w:val="uk-UA"/>
        </w:rPr>
        <w:t>2.</w:t>
      </w:r>
      <w:r w:rsidRPr="00215F8D">
        <w:rPr>
          <w:rFonts w:ascii="Times New Roman" w:hAnsi="Times New Roman" w:cs="Times New Roman"/>
          <w:b/>
          <w:sz w:val="24"/>
          <w:szCs w:val="24"/>
        </w:rPr>
        <w:t xml:space="preserve"> Класифікація фінансових ринків</w:t>
      </w:r>
    </w:p>
    <w:p w:rsidR="00215F8D" w:rsidRPr="00AB6E36" w:rsidRDefault="00215F8D"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Торгівля фінансовими ресурсами може здійснюватися в різних формах і різних</w:t>
      </w:r>
      <w:r w:rsidR="00215F8D">
        <w:rPr>
          <w:rFonts w:ascii="Times New Roman" w:hAnsi="Times New Roman" w:cs="Times New Roman"/>
          <w:sz w:val="24"/>
          <w:szCs w:val="24"/>
          <w:lang w:val="uk-UA"/>
        </w:rPr>
        <w:t xml:space="preserve"> </w:t>
      </w:r>
      <w:r w:rsidRPr="00AB6E36">
        <w:rPr>
          <w:rFonts w:ascii="Times New Roman" w:hAnsi="Times New Roman" w:cs="Times New Roman"/>
          <w:sz w:val="24"/>
          <w:szCs w:val="24"/>
        </w:rPr>
        <w:t>методах, що визначає розгалуженість і різноманітність фінансового ринку. Відповідно,</w:t>
      </w:r>
      <w:r w:rsidR="00215F8D">
        <w:rPr>
          <w:rFonts w:ascii="Times New Roman" w:hAnsi="Times New Roman" w:cs="Times New Roman"/>
          <w:sz w:val="24"/>
          <w:szCs w:val="24"/>
          <w:lang w:val="uk-UA"/>
        </w:rPr>
        <w:t xml:space="preserve"> </w:t>
      </w:r>
      <w:r w:rsidRPr="00AB6E36">
        <w:rPr>
          <w:rFonts w:ascii="Times New Roman" w:hAnsi="Times New Roman" w:cs="Times New Roman"/>
          <w:sz w:val="24"/>
          <w:szCs w:val="24"/>
        </w:rPr>
        <w:t>існує велика кількість ознак, за якими можна класифікувати фінансовий ринок.</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Розглянемо основні підходи та основні ознаки класифікації фінансових ринків</w:t>
      </w:r>
      <w:r w:rsidR="00215F8D">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(табл. </w:t>
      </w:r>
      <w:r w:rsidR="00215F8D">
        <w:rPr>
          <w:rFonts w:ascii="Times New Roman" w:hAnsi="Times New Roman" w:cs="Times New Roman"/>
          <w:sz w:val="24"/>
          <w:szCs w:val="24"/>
          <w:lang w:val="uk-UA"/>
        </w:rPr>
        <w:t>4.1</w:t>
      </w:r>
      <w:r w:rsidRPr="00AB6E36">
        <w:rPr>
          <w:rFonts w:ascii="Times New Roman" w:hAnsi="Times New Roman" w:cs="Times New Roman"/>
          <w:sz w:val="24"/>
          <w:szCs w:val="24"/>
        </w:rPr>
        <w:t>).</w:t>
      </w:r>
    </w:p>
    <w:p w:rsidR="00AB6E36" w:rsidRPr="00215F8D" w:rsidRDefault="00AB6E36" w:rsidP="00215F8D">
      <w:pPr>
        <w:spacing w:after="0" w:line="240" w:lineRule="auto"/>
        <w:ind w:firstLine="709"/>
        <w:jc w:val="right"/>
        <w:rPr>
          <w:rFonts w:ascii="Times New Roman" w:hAnsi="Times New Roman" w:cs="Times New Roman"/>
          <w:i/>
          <w:sz w:val="24"/>
          <w:szCs w:val="24"/>
          <w:lang w:val="uk-UA"/>
        </w:rPr>
      </w:pPr>
      <w:r w:rsidRPr="00215F8D">
        <w:rPr>
          <w:rFonts w:ascii="Times New Roman" w:hAnsi="Times New Roman" w:cs="Times New Roman"/>
          <w:i/>
          <w:sz w:val="24"/>
          <w:szCs w:val="24"/>
        </w:rPr>
        <w:t xml:space="preserve">Таблиця </w:t>
      </w:r>
      <w:r w:rsidR="00215F8D" w:rsidRPr="00215F8D">
        <w:rPr>
          <w:rFonts w:ascii="Times New Roman" w:hAnsi="Times New Roman" w:cs="Times New Roman"/>
          <w:i/>
          <w:sz w:val="24"/>
          <w:szCs w:val="24"/>
          <w:lang w:val="uk-UA"/>
        </w:rPr>
        <w:t>4.1</w:t>
      </w:r>
    </w:p>
    <w:p w:rsidR="00AB6E36" w:rsidRPr="00215F8D" w:rsidRDefault="00AB6E36" w:rsidP="00215F8D">
      <w:pPr>
        <w:spacing w:after="0" w:line="240" w:lineRule="auto"/>
        <w:ind w:firstLine="709"/>
        <w:jc w:val="center"/>
        <w:rPr>
          <w:rFonts w:ascii="Times New Roman" w:hAnsi="Times New Roman" w:cs="Times New Roman"/>
          <w:b/>
          <w:sz w:val="24"/>
          <w:szCs w:val="24"/>
        </w:rPr>
      </w:pPr>
      <w:r w:rsidRPr="00215F8D">
        <w:rPr>
          <w:rFonts w:ascii="Times New Roman" w:hAnsi="Times New Roman" w:cs="Times New Roman"/>
          <w:b/>
          <w:sz w:val="24"/>
          <w:szCs w:val="24"/>
        </w:rPr>
        <w:t>Класифікація фінансових ринків</w:t>
      </w:r>
    </w:p>
    <w:tbl>
      <w:tblPr>
        <w:tblStyle w:val="a4"/>
        <w:tblW w:w="0" w:type="auto"/>
        <w:tblLook w:val="04A0" w:firstRow="1" w:lastRow="0" w:firstColumn="1" w:lastColumn="0" w:noHBand="0" w:noVBand="1"/>
      </w:tblPr>
      <w:tblGrid>
        <w:gridCol w:w="846"/>
        <w:gridCol w:w="3544"/>
        <w:gridCol w:w="5239"/>
      </w:tblGrid>
      <w:tr w:rsidR="00215F8D" w:rsidTr="00215F8D">
        <w:tc>
          <w:tcPr>
            <w:tcW w:w="846" w:type="dxa"/>
          </w:tcPr>
          <w:p w:rsidR="00215F8D" w:rsidRDefault="00215F8D" w:rsidP="00215F8D">
            <w:pPr>
              <w:ind w:firstLine="25"/>
              <w:jc w:val="both"/>
              <w:rPr>
                <w:rFonts w:ascii="Times New Roman" w:hAnsi="Times New Roman" w:cs="Times New Roman"/>
                <w:sz w:val="24"/>
                <w:szCs w:val="24"/>
              </w:rPr>
            </w:pPr>
            <w:r w:rsidRPr="00AB6E36">
              <w:rPr>
                <w:rFonts w:ascii="Times New Roman" w:hAnsi="Times New Roman" w:cs="Times New Roman"/>
                <w:sz w:val="24"/>
                <w:szCs w:val="24"/>
              </w:rPr>
              <w:t>№</w:t>
            </w:r>
            <w:r w:rsidRPr="00AB6E36">
              <w:rPr>
                <w:rFonts w:ascii="Times New Roman" w:hAnsi="Times New Roman" w:cs="Times New Roman"/>
                <w:sz w:val="24"/>
                <w:szCs w:val="24"/>
              </w:rPr>
              <w:t xml:space="preserve"> </w:t>
            </w:r>
            <w:r w:rsidRPr="00AB6E36">
              <w:rPr>
                <w:rFonts w:ascii="Times New Roman" w:hAnsi="Times New Roman" w:cs="Times New Roman"/>
                <w:sz w:val="24"/>
                <w:szCs w:val="24"/>
              </w:rPr>
              <w:t>з/п</w:t>
            </w:r>
          </w:p>
        </w:tc>
        <w:tc>
          <w:tcPr>
            <w:tcW w:w="3544" w:type="dxa"/>
          </w:tcPr>
          <w:p w:rsidR="00215F8D" w:rsidRDefault="00215F8D"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Ознаки класифікації</w:t>
            </w:r>
          </w:p>
        </w:tc>
        <w:tc>
          <w:tcPr>
            <w:tcW w:w="5239" w:type="dxa"/>
          </w:tcPr>
          <w:p w:rsidR="00215F8D" w:rsidRDefault="00215F8D"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Сегменти фінансового ринку</w:t>
            </w:r>
          </w:p>
        </w:tc>
      </w:tr>
      <w:tr w:rsidR="00215F8D" w:rsidTr="00215F8D">
        <w:tc>
          <w:tcPr>
            <w:tcW w:w="846" w:type="dxa"/>
          </w:tcPr>
          <w:p w:rsidR="00215F8D" w:rsidRDefault="00215F8D"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І</w:t>
            </w:r>
          </w:p>
        </w:tc>
        <w:tc>
          <w:tcPr>
            <w:tcW w:w="3544" w:type="dxa"/>
          </w:tcPr>
          <w:p w:rsidR="00215F8D" w:rsidRDefault="00215F8D"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терміном обігу фінансових</w:t>
            </w:r>
            <w:r w:rsidRPr="00AB6E36">
              <w:rPr>
                <w:rFonts w:ascii="Times New Roman" w:hAnsi="Times New Roman" w:cs="Times New Roman"/>
                <w:sz w:val="24"/>
                <w:szCs w:val="24"/>
              </w:rPr>
              <w:t xml:space="preserve"> </w:t>
            </w:r>
            <w:r w:rsidRPr="00AB6E36">
              <w:rPr>
                <w:rFonts w:ascii="Times New Roman" w:hAnsi="Times New Roman" w:cs="Times New Roman"/>
                <w:sz w:val="24"/>
                <w:szCs w:val="24"/>
              </w:rPr>
              <w:t>активів</w:t>
            </w:r>
          </w:p>
        </w:tc>
        <w:tc>
          <w:tcPr>
            <w:tcW w:w="5239" w:type="dxa"/>
          </w:tcPr>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грошей</w:t>
            </w:r>
          </w:p>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капіталів</w:t>
            </w:r>
          </w:p>
        </w:tc>
      </w:tr>
      <w:tr w:rsidR="00215F8D" w:rsidTr="00215F8D">
        <w:tc>
          <w:tcPr>
            <w:tcW w:w="846" w:type="dxa"/>
          </w:tcPr>
          <w:p w:rsidR="00215F8D" w:rsidRDefault="00215F8D"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II</w:t>
            </w:r>
          </w:p>
        </w:tc>
        <w:tc>
          <w:tcPr>
            <w:tcW w:w="3544" w:type="dxa"/>
          </w:tcPr>
          <w:p w:rsidR="00215F8D" w:rsidRDefault="00215F8D"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видами фінансових активів, що</w:t>
            </w:r>
            <w:r w:rsidRPr="00AB6E36">
              <w:rPr>
                <w:rFonts w:ascii="Times New Roman" w:hAnsi="Times New Roman" w:cs="Times New Roman"/>
                <w:sz w:val="24"/>
                <w:szCs w:val="24"/>
              </w:rPr>
              <w:t xml:space="preserve"> </w:t>
            </w:r>
            <w:r w:rsidRPr="00AB6E36">
              <w:rPr>
                <w:rFonts w:ascii="Times New Roman" w:hAnsi="Times New Roman" w:cs="Times New Roman"/>
                <w:sz w:val="24"/>
                <w:szCs w:val="24"/>
              </w:rPr>
              <w:t>обертаються на ринку</w:t>
            </w:r>
          </w:p>
        </w:tc>
        <w:tc>
          <w:tcPr>
            <w:tcW w:w="5239" w:type="dxa"/>
          </w:tcPr>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цінних паперів</w:t>
            </w:r>
          </w:p>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валютний ринок</w:t>
            </w:r>
          </w:p>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фінансових послуг</w:t>
            </w:r>
          </w:p>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золота та інших дорогоцінних</w:t>
            </w:r>
            <w:r w:rsidRPr="00607532">
              <w:rPr>
                <w:rFonts w:ascii="Times New Roman" w:hAnsi="Times New Roman" w:cs="Times New Roman"/>
                <w:sz w:val="24"/>
                <w:szCs w:val="24"/>
                <w:lang w:val="uk-UA"/>
              </w:rPr>
              <w:t xml:space="preserve"> </w:t>
            </w:r>
            <w:r w:rsidRPr="00607532">
              <w:rPr>
                <w:rFonts w:ascii="Times New Roman" w:hAnsi="Times New Roman" w:cs="Times New Roman"/>
                <w:sz w:val="24"/>
                <w:szCs w:val="24"/>
              </w:rPr>
              <w:t>металів і каміння</w:t>
            </w:r>
          </w:p>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нерухомості та ін.</w:t>
            </w:r>
          </w:p>
        </w:tc>
      </w:tr>
      <w:tr w:rsidR="00215F8D" w:rsidTr="00215F8D">
        <w:tc>
          <w:tcPr>
            <w:tcW w:w="846" w:type="dxa"/>
          </w:tcPr>
          <w:p w:rsidR="00215F8D" w:rsidRDefault="00215F8D"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lastRenderedPageBreak/>
              <w:t>III</w:t>
            </w:r>
          </w:p>
        </w:tc>
        <w:tc>
          <w:tcPr>
            <w:tcW w:w="3544" w:type="dxa"/>
          </w:tcPr>
          <w:p w:rsidR="00215F8D" w:rsidRDefault="00215F8D"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умовами обертання фінансових</w:t>
            </w:r>
            <w:r>
              <w:rPr>
                <w:rFonts w:ascii="Times New Roman" w:hAnsi="Times New Roman" w:cs="Times New Roman"/>
                <w:sz w:val="24"/>
                <w:szCs w:val="24"/>
                <w:lang w:val="uk-UA"/>
              </w:rPr>
              <w:t xml:space="preserve"> </w:t>
            </w:r>
            <w:r w:rsidRPr="00AB6E36">
              <w:rPr>
                <w:rFonts w:ascii="Times New Roman" w:hAnsi="Times New Roman" w:cs="Times New Roman"/>
                <w:sz w:val="24"/>
                <w:szCs w:val="24"/>
              </w:rPr>
              <w:t>активів</w:t>
            </w:r>
          </w:p>
        </w:tc>
        <w:tc>
          <w:tcPr>
            <w:tcW w:w="5239" w:type="dxa"/>
          </w:tcPr>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первинний</w:t>
            </w:r>
          </w:p>
          <w:p w:rsidR="00215F8D" w:rsidRPr="00607532" w:rsidRDefault="00215F8D"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вторинний</w:t>
            </w:r>
          </w:p>
        </w:tc>
      </w:tr>
      <w:tr w:rsidR="00215F8D" w:rsidTr="00215F8D">
        <w:tc>
          <w:tcPr>
            <w:tcW w:w="846" w:type="dxa"/>
          </w:tcPr>
          <w:p w:rsidR="00215F8D" w:rsidRDefault="00607532"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IV</w:t>
            </w:r>
          </w:p>
        </w:tc>
        <w:tc>
          <w:tcPr>
            <w:tcW w:w="3544" w:type="dxa"/>
          </w:tcPr>
          <w:p w:rsidR="00215F8D" w:rsidRDefault="00607532"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організаційними формами</w:t>
            </w:r>
          </w:p>
        </w:tc>
        <w:tc>
          <w:tcPr>
            <w:tcW w:w="5239" w:type="dxa"/>
          </w:tcPr>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біржовий (організований)</w:t>
            </w:r>
          </w:p>
          <w:p w:rsidR="00215F8D"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позабіржовий (неорганізований)</w:t>
            </w:r>
          </w:p>
        </w:tc>
      </w:tr>
      <w:tr w:rsidR="00215F8D" w:rsidTr="00215F8D">
        <w:tc>
          <w:tcPr>
            <w:tcW w:w="846" w:type="dxa"/>
          </w:tcPr>
          <w:p w:rsidR="00215F8D" w:rsidRDefault="00607532"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V</w:t>
            </w:r>
          </w:p>
        </w:tc>
        <w:tc>
          <w:tcPr>
            <w:tcW w:w="3544" w:type="dxa"/>
          </w:tcPr>
          <w:p w:rsidR="00215F8D" w:rsidRDefault="00607532"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швидкістю реалізації угод</w:t>
            </w:r>
          </w:p>
        </w:tc>
        <w:tc>
          <w:tcPr>
            <w:tcW w:w="5239" w:type="dxa"/>
          </w:tcPr>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з негайною (терміновою) реалізацією -</w:t>
            </w:r>
            <w:r w:rsidRPr="00607532">
              <w:rPr>
                <w:rFonts w:ascii="Times New Roman" w:hAnsi="Times New Roman" w:cs="Times New Roman"/>
                <w:sz w:val="24"/>
                <w:szCs w:val="24"/>
                <w:lang w:val="uk-UA"/>
              </w:rPr>
              <w:t xml:space="preserve"> </w:t>
            </w:r>
            <w:r w:rsidRPr="00607532">
              <w:rPr>
                <w:rFonts w:ascii="Times New Roman" w:hAnsi="Times New Roman" w:cs="Times New Roman"/>
                <w:sz w:val="24"/>
                <w:szCs w:val="24"/>
              </w:rPr>
              <w:t>ринок СПОТ</w:t>
            </w:r>
          </w:p>
          <w:p w:rsidR="00215F8D"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 xml:space="preserve">з реалізацією угод в майбутньому </w:t>
            </w:r>
            <w:r w:rsidRPr="00607532">
              <w:rPr>
                <w:rFonts w:ascii="Times New Roman" w:hAnsi="Times New Roman" w:cs="Times New Roman"/>
                <w:sz w:val="24"/>
                <w:szCs w:val="24"/>
              </w:rPr>
              <w:t>–</w:t>
            </w:r>
            <w:r w:rsidRPr="00607532">
              <w:rPr>
                <w:rFonts w:ascii="Times New Roman" w:hAnsi="Times New Roman" w:cs="Times New Roman"/>
                <w:sz w:val="24"/>
                <w:szCs w:val="24"/>
              </w:rPr>
              <w:t xml:space="preserve"> ринок</w:t>
            </w:r>
            <w:r w:rsidRPr="00607532">
              <w:rPr>
                <w:rFonts w:ascii="Times New Roman" w:hAnsi="Times New Roman" w:cs="Times New Roman"/>
                <w:sz w:val="24"/>
                <w:szCs w:val="24"/>
                <w:lang w:val="uk-UA"/>
              </w:rPr>
              <w:t xml:space="preserve"> СВОП</w:t>
            </w:r>
          </w:p>
        </w:tc>
      </w:tr>
      <w:tr w:rsidR="00215F8D" w:rsidTr="00215F8D">
        <w:tc>
          <w:tcPr>
            <w:tcW w:w="846" w:type="dxa"/>
          </w:tcPr>
          <w:p w:rsidR="00215F8D" w:rsidRDefault="00607532"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VI</w:t>
            </w:r>
          </w:p>
        </w:tc>
        <w:tc>
          <w:tcPr>
            <w:tcW w:w="3544" w:type="dxa"/>
          </w:tcPr>
          <w:p w:rsidR="00215F8D" w:rsidRDefault="00607532"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умовами передачі фінансових</w:t>
            </w:r>
            <w:r>
              <w:rPr>
                <w:rFonts w:ascii="Times New Roman" w:hAnsi="Times New Roman" w:cs="Times New Roman"/>
                <w:sz w:val="24"/>
                <w:szCs w:val="24"/>
                <w:lang w:val="uk-UA"/>
              </w:rPr>
              <w:t xml:space="preserve"> </w:t>
            </w:r>
            <w:r w:rsidRPr="00AB6E36">
              <w:rPr>
                <w:rFonts w:ascii="Times New Roman" w:hAnsi="Times New Roman" w:cs="Times New Roman"/>
                <w:sz w:val="24"/>
                <w:szCs w:val="24"/>
              </w:rPr>
              <w:t>активів в користування</w:t>
            </w:r>
          </w:p>
        </w:tc>
        <w:tc>
          <w:tcPr>
            <w:tcW w:w="5239" w:type="dxa"/>
          </w:tcPr>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позикового капіталу</w:t>
            </w:r>
          </w:p>
          <w:p w:rsidR="00215F8D"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ринок акціонерного капіталу</w:t>
            </w:r>
          </w:p>
        </w:tc>
      </w:tr>
      <w:tr w:rsidR="00607532" w:rsidTr="00215F8D">
        <w:tc>
          <w:tcPr>
            <w:tcW w:w="846" w:type="dxa"/>
          </w:tcPr>
          <w:p w:rsidR="00607532" w:rsidRPr="00AB6E36" w:rsidRDefault="00607532" w:rsidP="00215F8D">
            <w:pPr>
              <w:ind w:firstLine="167"/>
              <w:jc w:val="both"/>
              <w:rPr>
                <w:rFonts w:ascii="Times New Roman" w:hAnsi="Times New Roman" w:cs="Times New Roman"/>
                <w:sz w:val="24"/>
                <w:szCs w:val="24"/>
              </w:rPr>
            </w:pPr>
            <w:r w:rsidRPr="00AB6E36">
              <w:rPr>
                <w:rFonts w:ascii="Times New Roman" w:hAnsi="Times New Roman" w:cs="Times New Roman"/>
                <w:sz w:val="24"/>
                <w:szCs w:val="24"/>
              </w:rPr>
              <w:t>VII</w:t>
            </w:r>
          </w:p>
        </w:tc>
        <w:tc>
          <w:tcPr>
            <w:tcW w:w="3544" w:type="dxa"/>
          </w:tcPr>
          <w:p w:rsidR="00607532" w:rsidRPr="00AB6E36" w:rsidRDefault="00607532" w:rsidP="00607532">
            <w:pPr>
              <w:ind w:firstLine="167"/>
              <w:rPr>
                <w:rFonts w:ascii="Times New Roman" w:hAnsi="Times New Roman" w:cs="Times New Roman"/>
                <w:sz w:val="24"/>
                <w:szCs w:val="24"/>
              </w:rPr>
            </w:pPr>
            <w:r w:rsidRPr="00AB6E36">
              <w:rPr>
                <w:rFonts w:ascii="Times New Roman" w:hAnsi="Times New Roman" w:cs="Times New Roman"/>
                <w:sz w:val="24"/>
                <w:szCs w:val="24"/>
              </w:rPr>
              <w:t>За регіональною ознакою</w:t>
            </w:r>
          </w:p>
        </w:tc>
        <w:tc>
          <w:tcPr>
            <w:tcW w:w="5239" w:type="dxa"/>
          </w:tcPr>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місцевий</w:t>
            </w:r>
          </w:p>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регіональний</w:t>
            </w:r>
          </w:p>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національний</w:t>
            </w:r>
          </w:p>
          <w:p w:rsidR="00607532" w:rsidRPr="00607532" w:rsidRDefault="00607532" w:rsidP="00607532">
            <w:pPr>
              <w:pStyle w:val="a3"/>
              <w:numPr>
                <w:ilvl w:val="0"/>
                <w:numId w:val="2"/>
              </w:numPr>
              <w:ind w:left="35" w:firstLine="142"/>
              <w:jc w:val="both"/>
              <w:rPr>
                <w:rFonts w:ascii="Times New Roman" w:hAnsi="Times New Roman" w:cs="Times New Roman"/>
                <w:sz w:val="24"/>
                <w:szCs w:val="24"/>
              </w:rPr>
            </w:pPr>
            <w:r w:rsidRPr="00607532">
              <w:rPr>
                <w:rFonts w:ascii="Times New Roman" w:hAnsi="Times New Roman" w:cs="Times New Roman"/>
                <w:sz w:val="24"/>
                <w:szCs w:val="24"/>
              </w:rPr>
              <w:t>світовий (міжнародний)</w:t>
            </w:r>
          </w:p>
        </w:tc>
      </w:tr>
    </w:tbl>
    <w:p w:rsidR="00215F8D" w:rsidRDefault="00215F8D"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І. А.</w:t>
      </w:r>
      <w:r w:rsidRPr="00AB6E36">
        <w:rPr>
          <w:rFonts w:ascii="Times New Roman" w:hAnsi="Times New Roman" w:cs="Times New Roman"/>
          <w:sz w:val="24"/>
          <w:szCs w:val="24"/>
        </w:rPr>
        <w:t xml:space="preserve">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грошей здійснюються операції з купівлі-продажу фінансових активів</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 терміном обертання до одного року: короткострокові казначейські зобов'язання, ощадні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(депозитні) сертифікати, векселі, різні види короткострокових облігацій тощо. Грошовий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ринок включений </w:t>
      </w:r>
      <w:proofErr w:type="gramStart"/>
      <w:r w:rsidRPr="00AB6E36">
        <w:rPr>
          <w:rFonts w:ascii="Times New Roman" w:hAnsi="Times New Roman" w:cs="Times New Roman"/>
          <w:sz w:val="24"/>
          <w:szCs w:val="24"/>
        </w:rPr>
        <w:t>до складу</w:t>
      </w:r>
      <w:proofErr w:type="gramEnd"/>
      <w:r w:rsidRPr="00AB6E36">
        <w:rPr>
          <w:rFonts w:ascii="Times New Roman" w:hAnsi="Times New Roman" w:cs="Times New Roman"/>
          <w:sz w:val="24"/>
          <w:szCs w:val="24"/>
        </w:rPr>
        <w:t xml:space="preserve"> елементів фінансового ринку в зв'язку з тим, що пов'язаний з</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такими об'єктами фінансового інвестування, як депозитні внески термінові і до запитання.</w:t>
      </w:r>
    </w:p>
    <w:p w:rsidR="00AB6E36" w:rsidRPr="00AB6E36" w:rsidRDefault="00AB6E36" w:rsidP="00AB6E36">
      <w:pPr>
        <w:spacing w:after="0" w:line="240" w:lineRule="auto"/>
        <w:ind w:firstLine="709"/>
        <w:jc w:val="both"/>
        <w:rPr>
          <w:rFonts w:ascii="Times New Roman" w:hAnsi="Times New Roman" w:cs="Times New Roman"/>
          <w:sz w:val="24"/>
          <w:szCs w:val="24"/>
        </w:rPr>
      </w:pP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грошей корпорації залучають кошти для підтримки оборотного капіталу в разі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виникнення тимчасових потреб у грошових коштах. Основними фінансовими інститутами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грошового ринку є банки, які залучають кошти для надання позичок іншим суб'єктам</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ринку і для підтримки ліквідності на належному рівні. Короткострокові цінні папери </w:t>
      </w:r>
      <w:proofErr w:type="gramStart"/>
      <w:r w:rsidRPr="00AB6E36">
        <w:rPr>
          <w:rFonts w:ascii="Times New Roman" w:hAnsi="Times New Roman" w:cs="Times New Roman"/>
          <w:sz w:val="24"/>
          <w:szCs w:val="24"/>
        </w:rPr>
        <w:t>на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ринку</w:t>
      </w:r>
      <w:proofErr w:type="gramEnd"/>
      <w:r w:rsidRPr="00AB6E36">
        <w:rPr>
          <w:rFonts w:ascii="Times New Roman" w:hAnsi="Times New Roman" w:cs="Times New Roman"/>
          <w:sz w:val="24"/>
          <w:szCs w:val="24"/>
        </w:rPr>
        <w:t xml:space="preserve"> грошей більш ліквідні та характеризуються меншим коливанням цін, ніж на ринку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капіталів, тому здійснення інвестицій на грошовому ринку менш ризикове, ніж на ринку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капіталів.</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Б.</w:t>
      </w:r>
      <w:r w:rsidRPr="00AB6E36">
        <w:rPr>
          <w:rFonts w:ascii="Times New Roman" w:hAnsi="Times New Roman" w:cs="Times New Roman"/>
          <w:sz w:val="24"/>
          <w:szCs w:val="24"/>
        </w:rPr>
        <w:t xml:space="preserve"> Ринок капіталів - це ринок, що призначений для довгострокового інвестування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коштів в основний капітал; на цьому ринку здійснюються операції купівлі-продажу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фінансових інструментів з терміном обертання більше одного року. Такі фінансові активи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менш ліквідні, їм притаманний найбільший рівень фінансового ризику і відносно високий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рівень дохідності.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капіталів надаються середньо-та довгострокові кредити,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перебувають в обігу середньо-та довгострокові боргові цінні папери, а також інструменти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власності - акції, для яких термін обігу не встановлюється. Корпорації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капіталів</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формують фінансові ресурси за рахунок випуску акцій та облігацій, а також залучення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банківських кредитів. Фізичні особи та будівельні організації залучають кошти для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придбання та будівництва нерухомості. Фінансові інститути формують власні фінансові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ресурси, які перебувають у їх використанні протягом усього періоду функціонування.</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Ринок капіталів розвивається більшою мірою в країнах з досить визначеними та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сприятливими економічними перспективами. Становлення ринку капіталів передбачає</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невисокі темпи інфляції, а також стабільність політичної та економічної ситуації в країні.</w:t>
      </w:r>
    </w:p>
    <w:p w:rsidR="00607532" w:rsidRDefault="00607532"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II. А.</w:t>
      </w:r>
      <w:r w:rsidRPr="00AB6E36">
        <w:rPr>
          <w:rFonts w:ascii="Times New Roman" w:hAnsi="Times New Roman" w:cs="Times New Roman"/>
          <w:sz w:val="24"/>
          <w:szCs w:val="24"/>
        </w:rPr>
        <w:t xml:space="preserve"> Ринок цінних паперів - це система економічних і правових відносин, пов'язаних</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із випуском та обігом цінних паперів. Об'єктом купівлі-продажу виступають усі види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цінних паперів, емітованих підприємствами, різними фінансовими інститутами,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державою. Безпосередніми учасниками ринку цінних паперів виступають держава,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корпорації, фінансові посередники (комерційні, інвестиційні та ощадні банки, страхові та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інвестиційні компанії, пенсійні фонди та інші фінансові інститути), населення, а також</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іноземні інвестори та емітенти.</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Б.</w:t>
      </w:r>
      <w:r w:rsidRPr="00AB6E36">
        <w:rPr>
          <w:rFonts w:ascii="Times New Roman" w:hAnsi="Times New Roman" w:cs="Times New Roman"/>
          <w:sz w:val="24"/>
          <w:szCs w:val="24"/>
        </w:rPr>
        <w:t xml:space="preserve"> Валютний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ринок - це механізм, за допомогою якого встановлюються правові та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економічні взаємовідносини між споживачами і продавцями валюти, валютних цінностей,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між </w:t>
      </w:r>
      <w:r w:rsidRPr="00AB6E36">
        <w:rPr>
          <w:rFonts w:ascii="Times New Roman" w:hAnsi="Times New Roman" w:cs="Times New Roman"/>
          <w:sz w:val="24"/>
          <w:szCs w:val="24"/>
        </w:rPr>
        <w:lastRenderedPageBreak/>
        <w:t>учасниками міжнародних розрахунків з приводу валютних операцій, зовнішньої</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торгівлі, надання фінансових послуг, здійснення інвестицій та інших видів діяльності, які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вимагають обміну і використання різних іноземних валют. Основними суб'єктами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валютного ринку є резиденти, діяльність яких регулюється вітчизняним законодавством, 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нерезиденти, діяльність їх функціонує в законодавчому оточенні іноземних держав.</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В.</w:t>
      </w:r>
      <w:r w:rsidRPr="00AB6E36">
        <w:rPr>
          <w:rFonts w:ascii="Times New Roman" w:hAnsi="Times New Roman" w:cs="Times New Roman"/>
          <w:sz w:val="24"/>
          <w:szCs w:val="24"/>
        </w:rPr>
        <w:t xml:space="preserve"> Ринок фінансових послуг - це сегмент фінансового ринку, який на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законодавчому рівні у вітчизняній економічній літературі почали досліджувати після 2000</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року з прийняттям Закону України «Про фінансові послуги та державне регулювання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ринків фінансових послуг» і після затвердження Указом Президента «Положення про</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державну комісію з регулювання ринків фінансових послуг України». Ринок фінансових</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послуг - це сфера діяльності учасників ринків фінансових послуг з метою надання та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споживання певних фінансових послуг. Об'єктом купівлі-продажу виступає специфічний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фінансовий товар - послуга, що має ціну та відповідні характеристики. Основними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учасниками ринку є фінансові інститути, які надають послуги: банки, кредитно-гарантійні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установи, кредитні спілки, лізингові, страхові компанії, пенсійні фонди, ломбарди,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аудиторські, консалтингові фірми, інститути спільного інвестування, благодійні фонди,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торгівці цінними паперами тощо.</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Г.</w:t>
      </w:r>
      <w:r w:rsidRPr="00AB6E36">
        <w:rPr>
          <w:rFonts w:ascii="Times New Roman" w:hAnsi="Times New Roman" w:cs="Times New Roman"/>
          <w:sz w:val="24"/>
          <w:szCs w:val="24"/>
        </w:rPr>
        <w:t xml:space="preserve"> Ринок золота та інших дорогоцінних металів і каміння - це ринок, на якому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фінансовими активами, що обертаються є золото, платина, срібло, дорогоцінне каміння та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інші матеріальні цінності. Ринок розглядається через інвестиції в предмети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колекціонування (художні твори, антикваріат, нумізматичні цінності і т.п.), у дорогоцінні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метали, камені, інші матеріальні цінності. У країнах з розвиненою ринковою економікою</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інвестиційна діяльність, що пов'язана із цими об'єктами реального інвестування, уже</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здійснюється на спеціалізованих ринках (наприклад, ринок золота), але в нашій країні</w:t>
      </w:r>
      <w:r w:rsidR="00607532">
        <w:rPr>
          <w:rFonts w:ascii="Times New Roman" w:hAnsi="Times New Roman" w:cs="Times New Roman"/>
          <w:sz w:val="24"/>
          <w:szCs w:val="24"/>
          <w:lang w:val="uk-UA"/>
        </w:rPr>
        <w:t xml:space="preserve">т </w:t>
      </w:r>
      <w:r w:rsidRPr="00AB6E36">
        <w:rPr>
          <w:rFonts w:ascii="Times New Roman" w:hAnsi="Times New Roman" w:cs="Times New Roman"/>
          <w:sz w:val="24"/>
          <w:szCs w:val="24"/>
        </w:rPr>
        <w:t>обсяг такого інвестування не відіграє поки що суттєвої ролі.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Д.</w:t>
      </w:r>
      <w:r w:rsidRPr="00AB6E36">
        <w:rPr>
          <w:rFonts w:ascii="Times New Roman" w:hAnsi="Times New Roman" w:cs="Times New Roman"/>
          <w:sz w:val="24"/>
          <w:szCs w:val="24"/>
        </w:rPr>
        <w:t xml:space="preserve"> Ринок нерухомості - сегмент фінансового ринку, який розглядається як область</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вкладення капіталу в об'єкти нерухомості з метою отримання прибутку або ж з метою</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придбання нерухомості в особисту власність. Основними операціями </w:t>
      </w:r>
      <w:proofErr w:type="gramStart"/>
      <w:r w:rsidRPr="00AB6E36">
        <w:rPr>
          <w:rFonts w:ascii="Times New Roman" w:hAnsi="Times New Roman" w:cs="Times New Roman"/>
          <w:sz w:val="24"/>
          <w:szCs w:val="24"/>
        </w:rPr>
        <w:t>на ринку</w:t>
      </w:r>
      <w:proofErr w:type="gramEnd"/>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нерухомості є іпотека, купівля-продаж нерухомості, надання об'єктів нерухомості в</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довірче управління, найм, надання послуг з оцінки майна тощо. При операціях купівліпродажу нерухомості інвестори розглядають нерухоме майно не лише як товар, 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насамперед, як фінансовий актив, що може принести дохід через певний проміжок часу.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На сучасному етапі нерухомість займає найбільшу частину світового «портфеля»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багатства та є одним з найпривабливіших фінансових активів, вартість якого постійно</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зростає.</w:t>
      </w:r>
    </w:p>
    <w:p w:rsidR="00607532" w:rsidRDefault="00607532"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III.</w:t>
      </w:r>
      <w:r w:rsidRPr="00AB6E36">
        <w:rPr>
          <w:rFonts w:ascii="Times New Roman" w:hAnsi="Times New Roman" w:cs="Times New Roman"/>
          <w:sz w:val="24"/>
          <w:szCs w:val="24"/>
        </w:rPr>
        <w:t xml:space="preserve"> Залежно від того, які фінансові активи пропонуються </w:t>
      </w:r>
      <w:proofErr w:type="gramStart"/>
      <w:r w:rsidRPr="00AB6E36">
        <w:rPr>
          <w:rFonts w:ascii="Times New Roman" w:hAnsi="Times New Roman" w:cs="Times New Roman"/>
          <w:sz w:val="24"/>
          <w:szCs w:val="24"/>
        </w:rPr>
        <w:t>для продажу</w:t>
      </w:r>
      <w:proofErr w:type="gramEnd"/>
      <w:r w:rsidRPr="00AB6E36">
        <w:rPr>
          <w:rFonts w:ascii="Times New Roman" w:hAnsi="Times New Roman" w:cs="Times New Roman"/>
          <w:sz w:val="24"/>
          <w:szCs w:val="24"/>
        </w:rPr>
        <w:t>, нові чи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емітовані раніше, фінансовий ринок поділяють на:</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а)</w:t>
      </w:r>
      <w:r w:rsidRPr="00AB6E36">
        <w:rPr>
          <w:rFonts w:ascii="Times New Roman" w:hAnsi="Times New Roman" w:cs="Times New Roman"/>
          <w:sz w:val="24"/>
          <w:szCs w:val="24"/>
        </w:rPr>
        <w:t xml:space="preserve"> первинний - ринок перших емісій, на якому здійснюється початкове розміщення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фінансових активів серед інвесторів і початкове вкладення капіталу в різні галузі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економіки. Обов'язковими учасниками первинного ринку є емітенти цінних паперів 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інвестори;</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б)</w:t>
      </w:r>
      <w:r w:rsidRPr="00AB6E36">
        <w:rPr>
          <w:rFonts w:ascii="Times New Roman" w:hAnsi="Times New Roman" w:cs="Times New Roman"/>
          <w:sz w:val="24"/>
          <w:szCs w:val="24"/>
        </w:rPr>
        <w:t xml:space="preserve"> вторинний - ринок, на якому укладаються угоди щодо купівлі-продажу раніше</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випущених фінансових активів. Важливі риси вторинного ринку - ліквідність, визначення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цін на фінансові інструменти для первинного ринку, можливість поглинати значні обсяги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фінансових активів </w:t>
      </w:r>
      <w:proofErr w:type="gramStart"/>
      <w:r w:rsidRPr="00AB6E36">
        <w:rPr>
          <w:rFonts w:ascii="Times New Roman" w:hAnsi="Times New Roman" w:cs="Times New Roman"/>
          <w:sz w:val="24"/>
          <w:szCs w:val="24"/>
        </w:rPr>
        <w:t>у короткий час</w:t>
      </w:r>
      <w:proofErr w:type="gramEnd"/>
      <w:r w:rsidRPr="00AB6E36">
        <w:rPr>
          <w:rFonts w:ascii="Times New Roman" w:hAnsi="Times New Roman" w:cs="Times New Roman"/>
          <w:sz w:val="24"/>
          <w:szCs w:val="24"/>
        </w:rPr>
        <w:t xml:space="preserve"> при незначних витратах на проведення операцій.</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Основна частина операцій на вторинному ринку пов'язана з перерозподілом сфер впливу</w:t>
      </w:r>
      <w:r w:rsidR="00607532">
        <w:rPr>
          <w:rFonts w:ascii="Times New Roman" w:hAnsi="Times New Roman" w:cs="Times New Roman"/>
          <w:sz w:val="24"/>
          <w:szCs w:val="24"/>
          <w:lang w:val="uk-UA"/>
        </w:rPr>
        <w:t xml:space="preserve">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та зі спекулятивними операціями. Вторинний ринок для деяких типів фінансових</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активів є досить обмеженим, для інших - практично відсутнім. Для таких фінансових</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активів, як акції, ф'ючерси та опціони, характерним є не тільки розвинений вторинний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ринок, а й наявність спеціалізованих бірж для торгівлі цими активами. Вторинного ринку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кредитів в Україні практично немає. У країнах з розвиненою ринковою економікою</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вторинний ринок кредитів розвивається за рахунок впровадження фінансовими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посередниками інновацій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інструментів позики, а саме внаслідок процедури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сек'юритизації активів.</w:t>
      </w:r>
    </w:p>
    <w:p w:rsidR="00607532" w:rsidRDefault="00607532"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IV.</w:t>
      </w:r>
      <w:r w:rsidRPr="00AB6E36">
        <w:rPr>
          <w:rFonts w:ascii="Times New Roman" w:hAnsi="Times New Roman" w:cs="Times New Roman"/>
          <w:sz w:val="24"/>
          <w:szCs w:val="24"/>
        </w:rPr>
        <w:t xml:space="preserve"> Залежно від місця, де відбувається торгівля фінансовими активами,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розрізняють:</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а)</w:t>
      </w:r>
      <w:r w:rsidRPr="00AB6E36">
        <w:rPr>
          <w:rFonts w:ascii="Times New Roman" w:hAnsi="Times New Roman" w:cs="Times New Roman"/>
          <w:sz w:val="24"/>
          <w:szCs w:val="24"/>
        </w:rPr>
        <w:t xml:space="preserve"> біржовий (організований) ринок - найрозвиненіша форма регулярно</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функціонуючого ринку, який діє за визначеними правилами, встановленими спеціальними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фінансовими установами: банками, ломбардами та фінансовими біржами (валютною,</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фондовою, дорогоцінних металів і каміння тощо). Організований ринок </w:t>
      </w:r>
      <w:r w:rsidR="00607532">
        <w:rPr>
          <w:rFonts w:ascii="Times New Roman" w:hAnsi="Times New Roman" w:cs="Times New Roman"/>
          <w:sz w:val="24"/>
          <w:szCs w:val="24"/>
        </w:rPr>
        <w:t>–</w:t>
      </w:r>
      <w:r w:rsidRPr="00AB6E36">
        <w:rPr>
          <w:rFonts w:ascii="Times New Roman" w:hAnsi="Times New Roman" w:cs="Times New Roman"/>
          <w:sz w:val="24"/>
          <w:szCs w:val="24"/>
        </w:rPr>
        <w:t xml:space="preserve"> це</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упорядкований ринок, де ступінь упорядкованості залежить від безлічі факторів, що</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знаходить своє відображення в правилах торгівлі. Біржовий ринок пов'язують із поняттям</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біржі як особливим чином організованого ринку, що сприяє збільшенню мобільності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капіталу та виявленню реальних ринкових цін активів. Біржовий ринок є переважно</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вторинним ринком, оскільки на ньому в більшості випадків відбувається торгівля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емітованими раніше фінансовими активами. На біржовому ринку проводиться перевірка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фінансової спроможності емітентів, процедура торгів носить відкритий характер,</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гарантується виконання укладених угод. Але біржовий ринок має і слабкі сторони </w:t>
      </w:r>
      <w:r w:rsidR="00607532">
        <w:rPr>
          <w:rFonts w:ascii="Times New Roman" w:hAnsi="Times New Roman" w:cs="Times New Roman"/>
          <w:sz w:val="24"/>
          <w:szCs w:val="24"/>
        </w:rPr>
        <w:t>–</w:t>
      </w:r>
      <w:r w:rsidRPr="00AB6E36">
        <w:rPr>
          <w:rFonts w:ascii="Times New Roman" w:hAnsi="Times New Roman" w:cs="Times New Roman"/>
          <w:sz w:val="24"/>
          <w:szCs w:val="24"/>
        </w:rPr>
        <w:t xml:space="preserve"> більш</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суворо регулюється державою, що знижує його гнучкість, обмежене коло фінансових</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інструментів різних емітентів, повинні виконуватись всі нормативно-правові акти, що</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збільшує витрати на здійснення операцій купівлі-продажу, важко зберегти у таємниці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інформацію щодо масштабних угод, які здійснюються окремими торгівцями на біржі;</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б)</w:t>
      </w:r>
      <w:r w:rsidRPr="00AB6E36">
        <w:rPr>
          <w:rFonts w:ascii="Times New Roman" w:hAnsi="Times New Roman" w:cs="Times New Roman"/>
          <w:sz w:val="24"/>
          <w:szCs w:val="24"/>
        </w:rPr>
        <w:t xml:space="preserve"> позабіржовий (неорганізований) ринок - ринок, на якому діють так звані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торгово-інформаційні системи. Учасники таких систем - фінансові посередники </w:t>
      </w:r>
      <w:r w:rsidR="00607532">
        <w:rPr>
          <w:rFonts w:ascii="Times New Roman" w:hAnsi="Times New Roman" w:cs="Times New Roman"/>
          <w:sz w:val="24"/>
          <w:szCs w:val="24"/>
        </w:rPr>
        <w:t>–</w:t>
      </w:r>
      <w:r w:rsidRPr="00AB6E36">
        <w:rPr>
          <w:rFonts w:ascii="Times New Roman" w:hAnsi="Times New Roman" w:cs="Times New Roman"/>
          <w:sz w:val="24"/>
          <w:szCs w:val="24"/>
        </w:rPr>
        <w:t xml:space="preserve"> мають</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змогу ознайомитись із попитом-пропозицією на фінансові активи та укласти угоди з тими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посередниками, пропозиції яких їх зацікавлять; правила торгівлі регулюють не всі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сторони процесу торгівлі, купівля-продаж цінних паперів відбувається поза біржою. На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різних сегментах фінансового ринку біржовий та позабіржовий ринки відіграють різну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роль. Так, </w:t>
      </w:r>
      <w:proofErr w:type="gramStart"/>
      <w:r w:rsidRPr="00AB6E36">
        <w:rPr>
          <w:rFonts w:ascii="Times New Roman" w:hAnsi="Times New Roman" w:cs="Times New Roman"/>
          <w:sz w:val="24"/>
          <w:szCs w:val="24"/>
        </w:rPr>
        <w:t>на валютному ринку</w:t>
      </w:r>
      <w:proofErr w:type="gramEnd"/>
      <w:r w:rsidRPr="00AB6E36">
        <w:rPr>
          <w:rFonts w:ascii="Times New Roman" w:hAnsi="Times New Roman" w:cs="Times New Roman"/>
          <w:sz w:val="24"/>
          <w:szCs w:val="24"/>
        </w:rPr>
        <w:t xml:space="preserve"> торгівля валютними ресурсами переважно зосереджується</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на позабіржовому міжбанківському ринку.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цінних паперів як біржовий, так 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позабіржовий ринки мають велике значення. Організаторами торгівлі на біржовому ринку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цінних паперів виступають фондові та спеціалізовані біржі з торгівлі ф'ючерсними та</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опціонними контрактами. На позабіржовому ринку торгівля цінними паперами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здійснюється через торговельно-інформаційні системи, які створюються торгівцями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цінними паперами відповідно до законодавства конкретної країни. Торгівля акціями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відбувається переважно на біржовому ринку, а облігаціями - на позабіржовому.</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Неорганізований ринок характеризується більш високим рівнем фінансового ризику,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більш низьким рівнем юридичної захищеності покупців, меншим рівнем їх поточної</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інформованості, але разом з тим цей ринок задовольняє потребу окремих інвесторів у</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фінансових інструментах з високим рівнем ризику і, відповідно, приносить більш високий</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дохід, а також забезпечує обіг більш широкої номенклатури фінансових інструментів і</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послуг. На позабіржовому ринку здійснюється більша частина операцій з цінними</w:t>
      </w:r>
      <w:r w:rsidR="00607532">
        <w:rPr>
          <w:rFonts w:ascii="Times New Roman" w:hAnsi="Times New Roman" w:cs="Times New Roman"/>
          <w:sz w:val="24"/>
          <w:szCs w:val="24"/>
          <w:lang w:val="uk-UA"/>
        </w:rPr>
        <w:t xml:space="preserve"> </w:t>
      </w:r>
      <w:r w:rsidRPr="00AB6E36">
        <w:rPr>
          <w:rFonts w:ascii="Times New Roman" w:hAnsi="Times New Roman" w:cs="Times New Roman"/>
          <w:sz w:val="24"/>
          <w:szCs w:val="24"/>
        </w:rPr>
        <w:t>паперами та основний обсяг кредитних, валютних і страхових операцій.</w:t>
      </w:r>
    </w:p>
    <w:p w:rsidR="00607532" w:rsidRDefault="00607532"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607532">
        <w:rPr>
          <w:rFonts w:ascii="Times New Roman" w:hAnsi="Times New Roman" w:cs="Times New Roman"/>
          <w:b/>
          <w:sz w:val="24"/>
          <w:szCs w:val="24"/>
        </w:rPr>
        <w:t>V.</w:t>
      </w:r>
      <w:r w:rsidRPr="00AB6E36">
        <w:rPr>
          <w:rFonts w:ascii="Times New Roman" w:hAnsi="Times New Roman" w:cs="Times New Roman"/>
          <w:sz w:val="24"/>
          <w:szCs w:val="24"/>
        </w:rPr>
        <w:t xml:space="preserve"> Ринок з негайною (терміновою) реалізацією угод («ринок спот») - ринок, на</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якому угоди здійснюються за короткий термін (як правило до 3-х днів) і потребують</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негайної оплати; ринок з реалізацією угод в майбутньому («ринок своп») - це ринок,</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предметом обігу на якому є фондові, валютні, товарні деривативи. (Деривативи </w:t>
      </w:r>
      <w:r w:rsidR="00854E1B">
        <w:rPr>
          <w:rFonts w:ascii="Times New Roman" w:hAnsi="Times New Roman" w:cs="Times New Roman"/>
          <w:sz w:val="24"/>
          <w:szCs w:val="24"/>
        </w:rPr>
        <w:t>–</w:t>
      </w:r>
      <w:r w:rsidRPr="00AB6E36">
        <w:rPr>
          <w:rFonts w:ascii="Times New Roman" w:hAnsi="Times New Roman" w:cs="Times New Roman"/>
          <w:sz w:val="24"/>
          <w:szCs w:val="24"/>
        </w:rPr>
        <w:t xml:space="preserve"> це</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договори, вартість яких залежить від вартості цінних паперів: опціони, ф'ючерси,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варанти).</w:t>
      </w:r>
    </w:p>
    <w:p w:rsidR="00854E1B" w:rsidRDefault="00854E1B"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854E1B">
        <w:rPr>
          <w:rFonts w:ascii="Times New Roman" w:hAnsi="Times New Roman" w:cs="Times New Roman"/>
          <w:b/>
          <w:sz w:val="24"/>
          <w:szCs w:val="24"/>
        </w:rPr>
        <w:t>VI.</w:t>
      </w:r>
      <w:r w:rsidRPr="00AB6E36">
        <w:rPr>
          <w:rFonts w:ascii="Times New Roman" w:hAnsi="Times New Roman" w:cs="Times New Roman"/>
          <w:sz w:val="24"/>
          <w:szCs w:val="24"/>
        </w:rPr>
        <w:t xml:space="preserve"> Ринок позикового капіталу - це ринок, ресурси якого передаються на умовах</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позики на визначений термін та під процент за допомогою боргових цінних паперів або</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кредитних інструментів; </w:t>
      </w:r>
      <w:proofErr w:type="gramStart"/>
      <w:r w:rsidRPr="00AB6E36">
        <w:rPr>
          <w:rFonts w:ascii="Times New Roman" w:hAnsi="Times New Roman" w:cs="Times New Roman"/>
          <w:sz w:val="24"/>
          <w:szCs w:val="24"/>
        </w:rPr>
        <w:t>на ринку</w:t>
      </w:r>
      <w:proofErr w:type="gramEnd"/>
      <w:r w:rsidRPr="00AB6E36">
        <w:rPr>
          <w:rFonts w:ascii="Times New Roman" w:hAnsi="Times New Roman" w:cs="Times New Roman"/>
          <w:sz w:val="24"/>
          <w:szCs w:val="24"/>
        </w:rPr>
        <w:t xml:space="preserve"> акціонерного капіталу кошти вкладаються на</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невизначений термін. При цьому інвестор отримує право на частину прибутку у вигляді</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дивіденду, право співвласності на активи підприємства і повністю поділяє підприємницькі</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ризики з іншими акціонерами підприємства.</w:t>
      </w:r>
    </w:p>
    <w:p w:rsidR="00854E1B" w:rsidRDefault="00854E1B"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854E1B">
        <w:rPr>
          <w:rFonts w:ascii="Times New Roman" w:hAnsi="Times New Roman" w:cs="Times New Roman"/>
          <w:b/>
          <w:sz w:val="24"/>
          <w:szCs w:val="24"/>
        </w:rPr>
        <w:lastRenderedPageBreak/>
        <w:t>VII.</w:t>
      </w:r>
      <w:r w:rsidRPr="00AB6E36">
        <w:rPr>
          <w:rFonts w:ascii="Times New Roman" w:hAnsi="Times New Roman" w:cs="Times New Roman"/>
          <w:sz w:val="24"/>
          <w:szCs w:val="24"/>
        </w:rPr>
        <w:t xml:space="preserve"> Вітчизняний фінансовий ринок поділяють на:</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 місцевий фінансовий ринок, представлений операціями комерційних банків,</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страхових компаній, неорганізованих торгівців цінними паперами з їх контрагентами -</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місцевими господарюючими суб'єктами, недержавними пенсійними фондами,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населенням;</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 регіональний місцевий</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ринок - функціонує в межах області (республіки) і поряд з</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місцевими неорганізованими ринками включає систему регіональних фондових і</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валютних бірж;</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 національний фінансовий ринок - включає всю систему фінансових ринків</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держави, їх видів і організаційних форм. Національні, у свою чергу, можуть бути поділені</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на ринки резидентів та нерезидентів. Ринок резидентів є ринком фінансових активів,</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емітованих резидентами на національному ринку, а ринок нерезидентів - це ринок, на</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якому нерезиденти емітують фінансові активи відповідно до законодавства певної країни.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(Наприклад, ринок нерезидентів в Японії називають «самурайським», в Іспанії -</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«матадорським». Цінні папери, емітовані на ньому, називають іноземними цінними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паперами). Ринки нерезидентів досить розвинені лише в окремих країнах, де державне</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регулювання сприяє розвитку таких ринків. </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 світовий (міжнародний) фінансовий ринок - це складова частина світової</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фінансової системи, в якій інтегровані національні фінансові ринки держав з відкритою</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економікою. На міжнародному фінансовому ринку активи, емітовані поза юрисдикцією</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будь-якої однієї країни, пропонуються інвесторам багатьох країн. Учасниками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міжнародного ринку виступають уряди, центральні банки, фінансові інститути, великі</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промислові корпорації, а також міжнародні фінансові інститути та організації. Основними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фінансовими інструментами, що мають обіг на міжнародному ринку, є єврокредити,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єврооблігації, євроакції та похідні фінансові інструменти - ф'ючерси, форварди, опціони,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свопи.</w:t>
      </w:r>
    </w:p>
    <w:p w:rsidR="00854E1B" w:rsidRDefault="00854E1B" w:rsidP="00AB6E36">
      <w:pPr>
        <w:spacing w:after="0" w:line="240" w:lineRule="auto"/>
        <w:ind w:firstLine="709"/>
        <w:jc w:val="both"/>
        <w:rPr>
          <w:rFonts w:ascii="Times New Roman" w:hAnsi="Times New Roman" w:cs="Times New Roman"/>
          <w:sz w:val="24"/>
          <w:szCs w:val="24"/>
        </w:rPr>
      </w:pP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Постійний розвиток міжнародних ринків та інтеграційні процеси на них сприяють</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розвитку світової економіки, оскільки дають можливість кращого розподілу фінансових</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ресурсів у світовому масштабі. Водночас вони роблять більш взаємозалежними економіки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різних країн і зменшують можливості урядів країн у регулюванні процесів на</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національних фінансових ринках.</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Слід зазначити, що наведена класифікація відображає поділ фінансового ринку і</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фінансових інструментів за найбільш суттєвими ознаками, які не можна вважати</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вичерпними. Фінансовий ринок досягає найбільшої ефективності, коли задіяні усі його</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складові: ринок грошей і валютний ринок, ринок кредитів, ринок цінних паперів, ринок</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фінансових послуг та ін.</w:t>
      </w:r>
    </w:p>
    <w:p w:rsidR="00AB6E36" w:rsidRPr="00AB6E36" w:rsidRDefault="00AB6E36" w:rsidP="00AB6E36">
      <w:pPr>
        <w:spacing w:after="0" w:line="240" w:lineRule="auto"/>
        <w:ind w:firstLine="709"/>
        <w:jc w:val="both"/>
        <w:rPr>
          <w:rFonts w:ascii="Times New Roman" w:hAnsi="Times New Roman" w:cs="Times New Roman"/>
          <w:sz w:val="24"/>
          <w:szCs w:val="24"/>
        </w:rPr>
      </w:pPr>
      <w:r w:rsidRPr="00AB6E36">
        <w:rPr>
          <w:rFonts w:ascii="Times New Roman" w:hAnsi="Times New Roman" w:cs="Times New Roman"/>
          <w:sz w:val="24"/>
          <w:szCs w:val="24"/>
        </w:rPr>
        <w:t>У цілому фінансовий ринок України досить відокремлений від інших фінансових</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ринків і сьогодні тільки розпочинається його інтеграція в систему міжнародних</w:t>
      </w:r>
      <w:r w:rsidR="00854E1B">
        <w:rPr>
          <w:rFonts w:ascii="Times New Roman" w:hAnsi="Times New Roman" w:cs="Times New Roman"/>
          <w:sz w:val="24"/>
          <w:szCs w:val="24"/>
          <w:lang w:val="uk-UA"/>
        </w:rPr>
        <w:t xml:space="preserve"> </w:t>
      </w:r>
      <w:r w:rsidRPr="00AB6E36">
        <w:rPr>
          <w:rFonts w:ascii="Times New Roman" w:hAnsi="Times New Roman" w:cs="Times New Roman"/>
          <w:sz w:val="24"/>
          <w:szCs w:val="24"/>
        </w:rPr>
        <w:t xml:space="preserve">фінансових ринків. </w:t>
      </w:r>
      <w:r w:rsidRPr="00AB6E36">
        <w:rPr>
          <w:rFonts w:ascii="Times New Roman" w:hAnsi="Times New Roman" w:cs="Times New Roman"/>
          <w:sz w:val="24"/>
          <w:szCs w:val="24"/>
        </w:rPr>
        <w:cr/>
      </w:r>
    </w:p>
    <w:sectPr w:rsidR="00AB6E36" w:rsidRPr="00AB6E36" w:rsidSect="00854E1B">
      <w:headerReference w:type="default" r:id="rId7"/>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69" w:rsidRDefault="00DC3069" w:rsidP="00854E1B">
      <w:pPr>
        <w:spacing w:after="0" w:line="240" w:lineRule="auto"/>
      </w:pPr>
      <w:r>
        <w:separator/>
      </w:r>
    </w:p>
  </w:endnote>
  <w:endnote w:type="continuationSeparator" w:id="0">
    <w:p w:rsidR="00DC3069" w:rsidRDefault="00DC3069" w:rsidP="0085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69" w:rsidRDefault="00DC3069" w:rsidP="00854E1B">
      <w:pPr>
        <w:spacing w:after="0" w:line="240" w:lineRule="auto"/>
      </w:pPr>
      <w:r>
        <w:separator/>
      </w:r>
    </w:p>
  </w:footnote>
  <w:footnote w:type="continuationSeparator" w:id="0">
    <w:p w:rsidR="00DC3069" w:rsidRDefault="00DC3069" w:rsidP="0085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8293"/>
      <w:docPartObj>
        <w:docPartGallery w:val="Page Numbers (Top of Page)"/>
        <w:docPartUnique/>
      </w:docPartObj>
    </w:sdtPr>
    <w:sdtContent>
      <w:p w:rsidR="00854E1B" w:rsidRDefault="00854E1B">
        <w:pPr>
          <w:pStyle w:val="a5"/>
          <w:jc w:val="right"/>
        </w:pPr>
        <w:r>
          <w:fldChar w:fldCharType="begin"/>
        </w:r>
        <w:r>
          <w:instrText>PAGE   \* MERGEFORMAT</w:instrText>
        </w:r>
        <w:r>
          <w:fldChar w:fldCharType="separate"/>
        </w:r>
        <w:r>
          <w:rPr>
            <w:noProof/>
          </w:rPr>
          <w:t>7</w:t>
        </w:r>
        <w:r>
          <w:fldChar w:fldCharType="end"/>
        </w:r>
      </w:p>
    </w:sdtContent>
  </w:sdt>
  <w:p w:rsidR="00854E1B" w:rsidRDefault="00854E1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8DB"/>
    <w:multiLevelType w:val="hybridMultilevel"/>
    <w:tmpl w:val="FD82EB9E"/>
    <w:lvl w:ilvl="0" w:tplc="71380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694EE7"/>
    <w:multiLevelType w:val="hybridMultilevel"/>
    <w:tmpl w:val="867E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FB"/>
    <w:rsid w:val="00215F8D"/>
    <w:rsid w:val="00607532"/>
    <w:rsid w:val="008138FB"/>
    <w:rsid w:val="00854E1B"/>
    <w:rsid w:val="00AB6E36"/>
    <w:rsid w:val="00B2766C"/>
    <w:rsid w:val="00DC3069"/>
    <w:rsid w:val="00F0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FFA5"/>
  <w15:chartTrackingRefBased/>
  <w15:docId w15:val="{04504CAC-266B-4AB6-9F57-D990897B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8D"/>
    <w:pPr>
      <w:ind w:left="720"/>
      <w:contextualSpacing/>
    </w:pPr>
  </w:style>
  <w:style w:type="table" w:styleId="a4">
    <w:name w:val="Table Grid"/>
    <w:basedOn w:val="a1"/>
    <w:uiPriority w:val="39"/>
    <w:rsid w:val="0021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4E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E1B"/>
  </w:style>
  <w:style w:type="paragraph" w:styleId="a7">
    <w:name w:val="footer"/>
    <w:basedOn w:val="a"/>
    <w:link w:val="a8"/>
    <w:uiPriority w:val="99"/>
    <w:unhideWhenUsed/>
    <w:rsid w:val="00854E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3492</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2023-02-05T14:17:00Z</dcterms:created>
  <dcterms:modified xsi:type="dcterms:W3CDTF">2023-02-05T15:18:00Z</dcterms:modified>
</cp:coreProperties>
</file>