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21B" w:rsidRPr="00D444FA" w:rsidRDefault="00E0021B" w:rsidP="00E0021B">
      <w:pPr>
        <w:jc w:val="center"/>
        <w:rPr>
          <w:b/>
          <w:sz w:val="24"/>
          <w:szCs w:val="24"/>
        </w:rPr>
      </w:pPr>
      <w:r>
        <w:rPr>
          <w:b/>
          <w:sz w:val="24"/>
          <w:szCs w:val="24"/>
        </w:rPr>
        <w:t>СТРАТЕГІЧНЕ УПРАВЛІННЯ БІЗНЕСОМ</w:t>
      </w:r>
    </w:p>
    <w:p w:rsidR="00E0021B" w:rsidRPr="00D444FA" w:rsidRDefault="00E0021B" w:rsidP="00E0021B">
      <w:pPr>
        <w:jc w:val="center"/>
        <w:rPr>
          <w:b/>
          <w:sz w:val="24"/>
          <w:szCs w:val="24"/>
        </w:rPr>
      </w:pPr>
    </w:p>
    <w:tbl>
      <w:tblPr>
        <w:tblW w:w="0" w:type="auto"/>
        <w:tblLook w:val="04A0"/>
      </w:tblPr>
      <w:tblGrid>
        <w:gridCol w:w="3666"/>
        <w:gridCol w:w="5905"/>
      </w:tblGrid>
      <w:tr w:rsidR="00E0021B" w:rsidRPr="00F9649F" w:rsidTr="00536920">
        <w:tc>
          <w:tcPr>
            <w:tcW w:w="3686" w:type="dxa"/>
            <w:vAlign w:val="center"/>
          </w:tcPr>
          <w:p w:rsidR="00E0021B" w:rsidRPr="00F9649F" w:rsidRDefault="00E0021B" w:rsidP="00536920">
            <w:pPr>
              <w:rPr>
                <w:b/>
                <w:i/>
                <w:sz w:val="24"/>
                <w:szCs w:val="24"/>
              </w:rPr>
            </w:pPr>
            <w:r>
              <w:rPr>
                <w:b/>
                <w:i/>
                <w:sz w:val="24"/>
                <w:szCs w:val="24"/>
              </w:rPr>
              <w:t>Викладач</w:t>
            </w:r>
          </w:p>
        </w:tc>
        <w:tc>
          <w:tcPr>
            <w:tcW w:w="5943" w:type="dxa"/>
            <w:vAlign w:val="center"/>
          </w:tcPr>
          <w:p w:rsidR="00E0021B" w:rsidRPr="00F9649F" w:rsidRDefault="00E0021B" w:rsidP="00536920">
            <w:pPr>
              <w:rPr>
                <w:b/>
                <w:sz w:val="24"/>
                <w:szCs w:val="24"/>
              </w:rPr>
            </w:pPr>
            <w:r>
              <w:rPr>
                <w:b/>
                <w:sz w:val="24"/>
                <w:szCs w:val="24"/>
              </w:rPr>
              <w:t>Маркова Світлана Вікторівна</w:t>
            </w:r>
          </w:p>
        </w:tc>
      </w:tr>
      <w:tr w:rsidR="00E0021B" w:rsidRPr="00F9649F" w:rsidTr="00536920">
        <w:tc>
          <w:tcPr>
            <w:tcW w:w="3686" w:type="dxa"/>
            <w:vAlign w:val="center"/>
          </w:tcPr>
          <w:p w:rsidR="00E0021B" w:rsidRPr="00F9649F" w:rsidRDefault="00E0021B" w:rsidP="00536920">
            <w:pPr>
              <w:rPr>
                <w:b/>
                <w:i/>
                <w:sz w:val="24"/>
                <w:szCs w:val="24"/>
              </w:rPr>
            </w:pPr>
            <w:r w:rsidRPr="00F9649F">
              <w:rPr>
                <w:b/>
                <w:i/>
                <w:sz w:val="24"/>
                <w:szCs w:val="24"/>
              </w:rPr>
              <w:t>Семестр</w:t>
            </w:r>
          </w:p>
        </w:tc>
        <w:tc>
          <w:tcPr>
            <w:tcW w:w="5943" w:type="dxa"/>
            <w:vAlign w:val="center"/>
          </w:tcPr>
          <w:p w:rsidR="00E0021B" w:rsidRPr="000574EE" w:rsidRDefault="00E0021B" w:rsidP="00536920">
            <w:pPr>
              <w:rPr>
                <w:b/>
                <w:sz w:val="24"/>
                <w:szCs w:val="24"/>
              </w:rPr>
            </w:pPr>
            <w:r>
              <w:rPr>
                <w:b/>
                <w:sz w:val="24"/>
                <w:szCs w:val="24"/>
              </w:rPr>
              <w:t>7</w:t>
            </w:r>
          </w:p>
        </w:tc>
      </w:tr>
      <w:tr w:rsidR="00E0021B" w:rsidRPr="00F9649F" w:rsidTr="00536920">
        <w:tc>
          <w:tcPr>
            <w:tcW w:w="3686" w:type="dxa"/>
            <w:vAlign w:val="center"/>
          </w:tcPr>
          <w:p w:rsidR="00E0021B" w:rsidRPr="00F9649F" w:rsidRDefault="00E0021B" w:rsidP="00536920">
            <w:pPr>
              <w:rPr>
                <w:b/>
                <w:i/>
                <w:sz w:val="24"/>
                <w:szCs w:val="24"/>
              </w:rPr>
            </w:pPr>
            <w:r w:rsidRPr="00F9649F">
              <w:rPr>
                <w:b/>
                <w:i/>
                <w:sz w:val="24"/>
                <w:szCs w:val="24"/>
              </w:rPr>
              <w:t>Освітній ступінь</w:t>
            </w:r>
          </w:p>
        </w:tc>
        <w:tc>
          <w:tcPr>
            <w:tcW w:w="5943" w:type="dxa"/>
            <w:vAlign w:val="center"/>
          </w:tcPr>
          <w:p w:rsidR="00E0021B" w:rsidRPr="00F9649F" w:rsidRDefault="00E0021B" w:rsidP="00536920">
            <w:pPr>
              <w:rPr>
                <w:b/>
                <w:sz w:val="24"/>
                <w:szCs w:val="24"/>
              </w:rPr>
            </w:pPr>
            <w:r>
              <w:rPr>
                <w:b/>
                <w:sz w:val="24"/>
                <w:szCs w:val="24"/>
              </w:rPr>
              <w:t>фаховий молодший бакалавр</w:t>
            </w:r>
          </w:p>
        </w:tc>
      </w:tr>
      <w:tr w:rsidR="00E0021B" w:rsidRPr="00F9649F" w:rsidTr="00536920">
        <w:tc>
          <w:tcPr>
            <w:tcW w:w="3686" w:type="dxa"/>
            <w:vAlign w:val="center"/>
          </w:tcPr>
          <w:p w:rsidR="00E0021B" w:rsidRPr="00F9649F" w:rsidRDefault="00E0021B" w:rsidP="00536920">
            <w:pPr>
              <w:rPr>
                <w:b/>
                <w:i/>
                <w:sz w:val="24"/>
                <w:szCs w:val="24"/>
              </w:rPr>
            </w:pPr>
            <w:r w:rsidRPr="00F9649F">
              <w:rPr>
                <w:b/>
                <w:i/>
                <w:sz w:val="24"/>
                <w:szCs w:val="24"/>
              </w:rPr>
              <w:t>Кількість кредитів ЄКТС</w:t>
            </w:r>
          </w:p>
        </w:tc>
        <w:tc>
          <w:tcPr>
            <w:tcW w:w="5943" w:type="dxa"/>
            <w:vAlign w:val="center"/>
          </w:tcPr>
          <w:p w:rsidR="00E0021B" w:rsidRPr="000574EE" w:rsidRDefault="00E0021B" w:rsidP="00536920">
            <w:pPr>
              <w:rPr>
                <w:b/>
                <w:sz w:val="24"/>
                <w:szCs w:val="24"/>
              </w:rPr>
            </w:pPr>
            <w:r w:rsidRPr="000574EE">
              <w:rPr>
                <w:b/>
                <w:sz w:val="24"/>
                <w:szCs w:val="24"/>
              </w:rPr>
              <w:t>3</w:t>
            </w:r>
          </w:p>
        </w:tc>
      </w:tr>
      <w:tr w:rsidR="00E0021B" w:rsidRPr="00F9649F" w:rsidTr="00536920">
        <w:tc>
          <w:tcPr>
            <w:tcW w:w="3686" w:type="dxa"/>
            <w:vAlign w:val="center"/>
          </w:tcPr>
          <w:p w:rsidR="00E0021B" w:rsidRPr="00F9649F" w:rsidRDefault="00E0021B" w:rsidP="00536920">
            <w:pPr>
              <w:rPr>
                <w:b/>
                <w:i/>
                <w:sz w:val="24"/>
                <w:szCs w:val="24"/>
              </w:rPr>
            </w:pPr>
            <w:r w:rsidRPr="00F9649F">
              <w:rPr>
                <w:b/>
                <w:i/>
                <w:sz w:val="24"/>
                <w:szCs w:val="24"/>
              </w:rPr>
              <w:t>Форма контролю</w:t>
            </w:r>
          </w:p>
        </w:tc>
        <w:tc>
          <w:tcPr>
            <w:tcW w:w="5943" w:type="dxa"/>
            <w:vAlign w:val="center"/>
          </w:tcPr>
          <w:p w:rsidR="00E0021B" w:rsidRPr="00F9649F" w:rsidRDefault="00E0021B" w:rsidP="00536920">
            <w:pPr>
              <w:rPr>
                <w:b/>
                <w:sz w:val="24"/>
                <w:szCs w:val="24"/>
              </w:rPr>
            </w:pPr>
            <w:r>
              <w:rPr>
                <w:b/>
                <w:sz w:val="24"/>
                <w:szCs w:val="24"/>
              </w:rPr>
              <w:t xml:space="preserve">залік </w:t>
            </w:r>
          </w:p>
        </w:tc>
      </w:tr>
      <w:tr w:rsidR="00E0021B" w:rsidRPr="00F9649F" w:rsidTr="00536920">
        <w:tc>
          <w:tcPr>
            <w:tcW w:w="3686" w:type="dxa"/>
            <w:vAlign w:val="center"/>
          </w:tcPr>
          <w:p w:rsidR="00E0021B" w:rsidRPr="00F9649F" w:rsidRDefault="00E0021B" w:rsidP="00536920">
            <w:pPr>
              <w:rPr>
                <w:b/>
                <w:i/>
                <w:sz w:val="24"/>
                <w:szCs w:val="24"/>
              </w:rPr>
            </w:pPr>
          </w:p>
        </w:tc>
        <w:tc>
          <w:tcPr>
            <w:tcW w:w="5943" w:type="dxa"/>
            <w:vAlign w:val="center"/>
          </w:tcPr>
          <w:p w:rsidR="00E0021B" w:rsidRPr="00F9649F" w:rsidRDefault="00E0021B" w:rsidP="00536920">
            <w:pPr>
              <w:rPr>
                <w:b/>
                <w:sz w:val="24"/>
                <w:szCs w:val="24"/>
              </w:rPr>
            </w:pPr>
          </w:p>
        </w:tc>
      </w:tr>
    </w:tbl>
    <w:p w:rsidR="00E0021B" w:rsidRPr="00D444FA" w:rsidRDefault="00E0021B" w:rsidP="00E0021B">
      <w:pPr>
        <w:jc w:val="both"/>
        <w:rPr>
          <w:b/>
          <w:sz w:val="24"/>
          <w:szCs w:val="24"/>
        </w:rPr>
      </w:pPr>
    </w:p>
    <w:p w:rsidR="00E0021B" w:rsidRPr="00E0021B" w:rsidRDefault="00E0021B" w:rsidP="00E0021B">
      <w:pPr>
        <w:jc w:val="center"/>
        <w:rPr>
          <w:b/>
          <w:sz w:val="24"/>
          <w:szCs w:val="24"/>
        </w:rPr>
      </w:pPr>
      <w:r>
        <w:rPr>
          <w:b/>
          <w:sz w:val="24"/>
          <w:szCs w:val="24"/>
        </w:rPr>
        <w:t>ЗАГАЛЬНИЙ ОПИС ДИСЦИПЛІНИ</w:t>
      </w:r>
    </w:p>
    <w:p w:rsidR="00F43EAA" w:rsidRDefault="00F43EAA" w:rsidP="00F43EAA">
      <w:pPr>
        <w:pStyle w:val="a3"/>
        <w:spacing w:before="60"/>
        <w:ind w:right="187" w:firstLine="719"/>
        <w:jc w:val="both"/>
      </w:pPr>
      <w:r>
        <w:rPr>
          <w:b/>
        </w:rPr>
        <w:t xml:space="preserve">Метою </w:t>
      </w:r>
      <w:r>
        <w:t xml:space="preserve">вивчення навчальної дисципліни </w:t>
      </w:r>
      <w:r>
        <w:rPr>
          <w:b/>
        </w:rPr>
        <w:t xml:space="preserve">«Стратегічне управління бізнесом» </w:t>
      </w:r>
      <w:r>
        <w:t>є формування цілісного уявлення щодо сутності стратегічного управління, практичних навичок використання методик стратегічного аналізу, розроблення стратегії діяльності і засобів їх реалізації органами державного влади та місцевого самоврядування, а також суб’єктами господарювання державної і комунальної форми власності, діагностики та аналізу соціально-гуманітарної складової розвитку суспільства, вироблення аналітичних рекомендацій для прийняття політичних і управлінських рішень в конкретній ситуації зокрема в умовах обмеження ресурсів та прояву кризових явищ.</w:t>
      </w:r>
    </w:p>
    <w:p w:rsidR="00F43EAA" w:rsidRDefault="00F43EAA" w:rsidP="00F43EAA">
      <w:pPr>
        <w:pStyle w:val="a3"/>
        <w:spacing w:before="2"/>
        <w:ind w:right="192" w:firstLine="719"/>
        <w:jc w:val="both"/>
      </w:pPr>
      <w:r>
        <w:t>Основними завданнями вивчення дисципліни «Стратегічне</w:t>
      </w:r>
      <w:r>
        <w:rPr>
          <w:lang w:val="ru-RU"/>
        </w:rPr>
        <w:t xml:space="preserve"> </w:t>
      </w:r>
      <w:r>
        <w:t>управління</w:t>
      </w:r>
      <w:r>
        <w:rPr>
          <w:lang w:val="ru-RU"/>
        </w:rPr>
        <w:t xml:space="preserve"> </w:t>
      </w:r>
      <w:proofErr w:type="spellStart"/>
      <w:r>
        <w:rPr>
          <w:lang w:val="ru-RU"/>
        </w:rPr>
        <w:t>бізнесу</w:t>
      </w:r>
      <w:proofErr w:type="spellEnd"/>
      <w:r>
        <w:t>»</w:t>
      </w:r>
      <w:r>
        <w:rPr>
          <w:lang w:val="ru-RU"/>
        </w:rPr>
        <w:t xml:space="preserve"> </w:t>
      </w:r>
      <w:r>
        <w:t>є:</w:t>
      </w:r>
    </w:p>
    <w:p w:rsidR="00F43EAA" w:rsidRDefault="00F43EAA" w:rsidP="00F43EAA">
      <w:pPr>
        <w:pStyle w:val="a3"/>
        <w:spacing w:before="2"/>
        <w:ind w:right="192"/>
        <w:jc w:val="both"/>
      </w:pPr>
      <w:proofErr w:type="spellStart"/>
      <w:r>
        <w:t>-засвоєння</w:t>
      </w:r>
      <w:proofErr w:type="spellEnd"/>
      <w:r>
        <w:t xml:space="preserve"> базових знань щодо основ</w:t>
      </w:r>
      <w:r>
        <w:rPr>
          <w:lang w:val="ru-RU"/>
        </w:rPr>
        <w:t xml:space="preserve"> </w:t>
      </w:r>
      <w:r>
        <w:t>стратегічного управління,як процесу визначення майбутнього органу державної влади,органу місцевого самоврядування, регіону, території, суб’єкта господарювання державної або</w:t>
      </w:r>
      <w:r>
        <w:rPr>
          <w:lang w:val="ru-RU"/>
        </w:rPr>
        <w:t xml:space="preserve"> </w:t>
      </w:r>
      <w:r>
        <w:t>комунальної форми власності;</w:t>
      </w:r>
    </w:p>
    <w:p w:rsidR="00F43EAA" w:rsidRDefault="00F43EAA" w:rsidP="00F43EAA">
      <w:pPr>
        <w:pStyle w:val="a3"/>
        <w:numPr>
          <w:ilvl w:val="0"/>
          <w:numId w:val="3"/>
        </w:numPr>
        <w:spacing w:line="342" w:lineRule="exact"/>
        <w:ind w:left="0" w:firstLine="0"/>
        <w:jc w:val="both"/>
        <w:rPr>
          <w:lang w:val="ru-RU"/>
        </w:rPr>
      </w:pPr>
      <w:r>
        <w:t>навчитися орієнтувати свою діяльність на досягнення поставленої мети;</w:t>
      </w:r>
    </w:p>
    <w:p w:rsidR="00F43EAA" w:rsidRPr="00F43EAA" w:rsidRDefault="00F43EAA" w:rsidP="00F43EAA">
      <w:pPr>
        <w:pStyle w:val="a3"/>
        <w:numPr>
          <w:ilvl w:val="0"/>
          <w:numId w:val="3"/>
        </w:numPr>
        <w:spacing w:line="320" w:lineRule="exact"/>
        <w:ind w:left="0" w:firstLine="0"/>
        <w:jc w:val="both"/>
      </w:pPr>
      <w:r>
        <w:t>формування уміння</w:t>
      </w:r>
      <w:r>
        <w:rPr>
          <w:lang w:val="ru-RU"/>
        </w:rPr>
        <w:t xml:space="preserve"> </w:t>
      </w:r>
      <w:r>
        <w:t>застосування</w:t>
      </w:r>
      <w:r>
        <w:rPr>
          <w:lang w:val="ru-RU"/>
        </w:rPr>
        <w:t xml:space="preserve"> </w:t>
      </w:r>
      <w:r>
        <w:t>сучасних</w:t>
      </w:r>
      <w:r>
        <w:rPr>
          <w:lang w:val="ru-RU"/>
        </w:rPr>
        <w:t xml:space="preserve"> </w:t>
      </w:r>
      <w:r>
        <w:t>науково-теоретичних</w:t>
      </w:r>
      <w:r>
        <w:rPr>
          <w:lang w:val="ru-RU"/>
        </w:rPr>
        <w:t xml:space="preserve"> </w:t>
      </w:r>
      <w:r>
        <w:t>напрацювань та передового досвіду</w:t>
      </w:r>
      <w:r>
        <w:rPr>
          <w:lang w:val="ru-RU"/>
        </w:rPr>
        <w:t xml:space="preserve"> </w:t>
      </w:r>
      <w:r>
        <w:t>їх</w:t>
      </w:r>
      <w:r>
        <w:rPr>
          <w:lang w:val="ru-RU"/>
        </w:rPr>
        <w:t xml:space="preserve"> </w:t>
      </w:r>
      <w:r>
        <w:t xml:space="preserve">реалізації; </w:t>
      </w:r>
    </w:p>
    <w:p w:rsidR="00F43EAA" w:rsidRDefault="00F43EAA" w:rsidP="00F43EAA">
      <w:pPr>
        <w:pStyle w:val="a3"/>
        <w:tabs>
          <w:tab w:val="left" w:pos="3025"/>
          <w:tab w:val="left" w:pos="4109"/>
          <w:tab w:val="left" w:pos="5944"/>
          <w:tab w:val="left" w:pos="7299"/>
        </w:tabs>
        <w:spacing w:line="342" w:lineRule="exact"/>
        <w:jc w:val="both"/>
      </w:pPr>
    </w:p>
    <w:p w:rsidR="00F43EAA" w:rsidRDefault="00F43EAA" w:rsidP="00F43EAA">
      <w:pPr>
        <w:spacing w:before="9"/>
        <w:ind w:right="184" w:firstLine="707"/>
        <w:jc w:val="both"/>
        <w:rPr>
          <w:sz w:val="28"/>
        </w:rPr>
      </w:pPr>
      <w:r>
        <w:rPr>
          <w:b/>
          <w:sz w:val="28"/>
        </w:rPr>
        <w:t xml:space="preserve">Передумови для вивчення навчальної дисципліни «Стратегічне управління бізнесом». </w:t>
      </w:r>
      <w:r>
        <w:rPr>
          <w:sz w:val="28"/>
        </w:rPr>
        <w:t>Вивчення дисципліни «Стратегічне управління» має міждисциплінарний характер. Він інтегрує відповідно до свого предмету знання з державного управління та інших освітніх і наукових галузей: управлінських, філософських, історичних, соціологічних, психологічних, юридичних.</w:t>
      </w:r>
    </w:p>
    <w:p w:rsidR="00F43EAA" w:rsidRPr="00DF7D16" w:rsidRDefault="00F43EAA" w:rsidP="00F43EAA">
      <w:pPr>
        <w:autoSpaceDE/>
        <w:ind w:firstLine="709"/>
        <w:jc w:val="both"/>
        <w:rPr>
          <w:sz w:val="24"/>
          <w:szCs w:val="28"/>
          <w:lang w:val="ru-RU" w:eastAsia="ru-RU"/>
        </w:rPr>
      </w:pPr>
      <w:r w:rsidRPr="00DF7D16">
        <w:rPr>
          <w:b/>
          <w:sz w:val="28"/>
          <w:szCs w:val="28"/>
          <w:lang w:eastAsia="ru-RU"/>
        </w:rPr>
        <w:t>Результати</w:t>
      </w:r>
      <w:r w:rsidRPr="00DF7D16">
        <w:rPr>
          <w:sz w:val="28"/>
          <w:szCs w:val="28"/>
          <w:lang w:eastAsia="ru-RU"/>
        </w:rPr>
        <w:t xml:space="preserve"> вивчення навчальної дисципліни </w:t>
      </w:r>
      <w:r w:rsidRPr="00DF7D16">
        <w:rPr>
          <w:sz w:val="24"/>
          <w:szCs w:val="28"/>
          <w:lang w:eastAsia="ru-RU"/>
        </w:rPr>
        <w:t>«</w:t>
      </w:r>
      <w:r w:rsidRPr="00DF7D16">
        <w:rPr>
          <w:sz w:val="28"/>
          <w:szCs w:val="28"/>
          <w:lang w:eastAsia="ru-RU"/>
        </w:rPr>
        <w:t>Стратегічне управління</w:t>
      </w:r>
      <w:r w:rsidRPr="00DF7D16">
        <w:rPr>
          <w:sz w:val="24"/>
          <w:szCs w:val="28"/>
          <w:lang w:eastAsia="ru-RU"/>
        </w:rPr>
        <w:t>»</w:t>
      </w:r>
      <w:r w:rsidRPr="00DF7D16">
        <w:rPr>
          <w:sz w:val="24"/>
          <w:szCs w:val="28"/>
          <w:lang w:val="ru-RU" w:eastAsia="ru-RU"/>
        </w:rPr>
        <w:t>:</w:t>
      </w:r>
    </w:p>
    <w:p w:rsidR="00F43EAA" w:rsidRPr="00DF7D16" w:rsidRDefault="00F43EAA" w:rsidP="00F43EAA">
      <w:pPr>
        <w:pBdr>
          <w:top w:val="none" w:sz="0" w:space="0" w:color="000000"/>
          <w:left w:val="none" w:sz="0" w:space="0" w:color="000000"/>
          <w:bottom w:val="none" w:sz="0" w:space="0" w:color="000000"/>
          <w:right w:val="none" w:sz="0" w:space="0" w:color="000000"/>
        </w:pBdr>
        <w:suppressAutoHyphens/>
        <w:autoSpaceDE/>
        <w:autoSpaceDN/>
        <w:ind w:firstLine="720"/>
        <w:jc w:val="both"/>
        <w:rPr>
          <w:sz w:val="28"/>
        </w:rPr>
      </w:pPr>
      <w:r w:rsidRPr="00DF7D16">
        <w:rPr>
          <w:sz w:val="28"/>
        </w:rPr>
        <w:t>РН1. Формулювати, аналізувати та синтезувати ріш</w:t>
      </w:r>
      <w:r>
        <w:rPr>
          <w:sz w:val="28"/>
        </w:rPr>
        <w:t>ення науково-практичних проблем;</w:t>
      </w:r>
    </w:p>
    <w:p w:rsidR="00F43EAA" w:rsidRPr="00DF7D16" w:rsidRDefault="00F43EAA" w:rsidP="00F43EAA">
      <w:pPr>
        <w:pBdr>
          <w:top w:val="none" w:sz="0" w:space="0" w:color="000000"/>
          <w:left w:val="none" w:sz="0" w:space="0" w:color="000000"/>
          <w:bottom w:val="none" w:sz="0" w:space="0" w:color="000000"/>
          <w:right w:val="none" w:sz="0" w:space="0" w:color="000000"/>
        </w:pBdr>
        <w:suppressAutoHyphens/>
        <w:autoSpaceDE/>
        <w:autoSpaceDN/>
        <w:ind w:firstLine="720"/>
        <w:jc w:val="both"/>
        <w:rPr>
          <w:sz w:val="28"/>
        </w:rPr>
      </w:pPr>
      <w:r w:rsidRPr="00DF7D16">
        <w:rPr>
          <w:sz w:val="28"/>
        </w:rPr>
        <w:t>РН4. Розробляти соціально-економічні проекти та систему комплексних дій щодо їх реалізації з урахуванням їх цілей, очікуваних соціально-економічних наслідків, ризиків, законодавч</w:t>
      </w:r>
      <w:r>
        <w:rPr>
          <w:sz w:val="28"/>
        </w:rPr>
        <w:t>их, ресурсних та інших обмежень;</w:t>
      </w:r>
    </w:p>
    <w:p w:rsidR="00F43EAA" w:rsidRPr="00DF7D16" w:rsidRDefault="00F43EAA" w:rsidP="00F43EAA">
      <w:pPr>
        <w:pBdr>
          <w:top w:val="none" w:sz="0" w:space="0" w:color="000000"/>
          <w:left w:val="none" w:sz="0" w:space="0" w:color="000000"/>
          <w:bottom w:val="none" w:sz="0" w:space="0" w:color="000000"/>
          <w:right w:val="none" w:sz="0" w:space="0" w:color="000000"/>
        </w:pBdr>
        <w:suppressAutoHyphens/>
        <w:autoSpaceDE/>
        <w:autoSpaceDN/>
        <w:ind w:firstLine="720"/>
        <w:jc w:val="both"/>
        <w:rPr>
          <w:sz w:val="28"/>
        </w:rPr>
      </w:pPr>
      <w:r w:rsidRPr="00DF7D16">
        <w:rPr>
          <w:sz w:val="28"/>
        </w:rPr>
        <w:t xml:space="preserve">РН8. Збирати, обробляти та аналізувати статистичні дані, науково-аналітичні матеріали, необхідні для вирішення </w:t>
      </w:r>
      <w:r>
        <w:rPr>
          <w:sz w:val="28"/>
        </w:rPr>
        <w:t xml:space="preserve">комплексних економічних </w:t>
      </w:r>
      <w:r>
        <w:rPr>
          <w:sz w:val="28"/>
        </w:rPr>
        <w:lastRenderedPageBreak/>
        <w:t>завдань;</w:t>
      </w:r>
    </w:p>
    <w:p w:rsidR="00F43EAA" w:rsidRPr="00DF7D16" w:rsidRDefault="00F43EAA" w:rsidP="00F43EAA">
      <w:pPr>
        <w:pBdr>
          <w:top w:val="none" w:sz="0" w:space="0" w:color="000000"/>
          <w:left w:val="none" w:sz="0" w:space="0" w:color="000000"/>
          <w:bottom w:val="none" w:sz="0" w:space="0" w:color="000000"/>
          <w:right w:val="none" w:sz="0" w:space="0" w:color="000000"/>
        </w:pBdr>
        <w:suppressAutoHyphens/>
        <w:autoSpaceDE/>
        <w:autoSpaceDN/>
        <w:ind w:firstLine="720"/>
        <w:jc w:val="both"/>
        <w:rPr>
          <w:sz w:val="28"/>
        </w:rPr>
      </w:pPr>
      <w:r w:rsidRPr="00DF7D16">
        <w:rPr>
          <w:sz w:val="28"/>
        </w:rPr>
        <w:t>РН12. Обґрунтовувати управлінські рішення щодо ефективного розвитку суб’єктів господарювання, враховуючи ціл</w:t>
      </w:r>
      <w:r>
        <w:rPr>
          <w:sz w:val="28"/>
        </w:rPr>
        <w:t>і, ресурси, обмеження та ризики;</w:t>
      </w:r>
    </w:p>
    <w:p w:rsidR="00F43EAA" w:rsidRPr="00DF7D16" w:rsidRDefault="00F43EAA" w:rsidP="00F43EAA">
      <w:pPr>
        <w:pBdr>
          <w:top w:val="none" w:sz="0" w:space="0" w:color="000000"/>
          <w:left w:val="none" w:sz="0" w:space="0" w:color="000000"/>
          <w:bottom w:val="none" w:sz="0" w:space="0" w:color="000000"/>
          <w:right w:val="none" w:sz="0" w:space="0" w:color="000000"/>
        </w:pBdr>
        <w:suppressAutoHyphens/>
        <w:autoSpaceDE/>
        <w:autoSpaceDN/>
        <w:ind w:firstLine="720"/>
        <w:jc w:val="both"/>
        <w:rPr>
          <w:sz w:val="28"/>
        </w:rPr>
      </w:pPr>
      <w:r w:rsidRPr="00DF7D16">
        <w:rPr>
          <w:sz w:val="28"/>
        </w:rPr>
        <w:t>РН14. Розробляти сценарії і стратегії розвитку соціально-економічних систем</w:t>
      </w:r>
      <w:r>
        <w:rPr>
          <w:sz w:val="28"/>
        </w:rPr>
        <w:t>.</w:t>
      </w:r>
    </w:p>
    <w:p w:rsidR="00F43EAA" w:rsidRPr="00E0021B" w:rsidRDefault="00F43EAA" w:rsidP="00E0021B">
      <w:pPr>
        <w:pStyle w:val="1"/>
        <w:ind w:left="0" w:firstLine="720"/>
        <w:jc w:val="center"/>
        <w:rPr>
          <w:bCs w:val="0"/>
        </w:rPr>
      </w:pPr>
    </w:p>
    <w:p w:rsidR="00F43EAA" w:rsidRPr="00E0021B" w:rsidRDefault="00F43EAA" w:rsidP="00E0021B">
      <w:pPr>
        <w:widowControl/>
        <w:autoSpaceDE/>
        <w:autoSpaceDN/>
        <w:spacing w:after="200" w:line="276" w:lineRule="auto"/>
        <w:jc w:val="center"/>
        <w:rPr>
          <w:b/>
          <w:sz w:val="28"/>
          <w:szCs w:val="28"/>
        </w:rPr>
      </w:pPr>
      <w:r w:rsidRPr="00E0021B">
        <w:rPr>
          <w:b/>
          <w:sz w:val="28"/>
          <w:szCs w:val="28"/>
        </w:rPr>
        <w:t>Програма навчальної дисципліни</w:t>
      </w:r>
    </w:p>
    <w:p w:rsidR="00F43EAA" w:rsidRDefault="00F43EAA" w:rsidP="00F43EAA">
      <w:pPr>
        <w:pStyle w:val="a3"/>
        <w:spacing w:before="6"/>
        <w:rPr>
          <w:b/>
        </w:rPr>
      </w:pPr>
    </w:p>
    <w:p w:rsidR="00F43EAA" w:rsidRDefault="00F43EAA" w:rsidP="00F43EAA">
      <w:pPr>
        <w:spacing w:line="319" w:lineRule="exact"/>
        <w:jc w:val="both"/>
        <w:rPr>
          <w:b/>
          <w:sz w:val="28"/>
        </w:rPr>
      </w:pPr>
      <w:r>
        <w:rPr>
          <w:b/>
          <w:sz w:val="28"/>
        </w:rPr>
        <w:t>Тема 1. Сутність, призначення і роль стратегічного управління</w:t>
      </w:r>
    </w:p>
    <w:p w:rsidR="00F43EAA" w:rsidRDefault="00F43EAA" w:rsidP="00F43EAA">
      <w:pPr>
        <w:pStyle w:val="a3"/>
        <w:ind w:right="188" w:firstLine="719"/>
        <w:jc w:val="both"/>
      </w:pPr>
      <w:r>
        <w:t xml:space="preserve">Поняття стратегічного управління. Суть і принципи стратегічного управління. Система стратегічного управління. Стратегічне управління як найсучасніша концепція управління. Стратегія та публічне управління. Еволюція систем управління. Формування нової управлінської парадигми. Управління на основі гнучких екстрених рішень. Класифікація управлінських рішень. Стратегічне мислення. Характеристика відомих підходів до стратегічного управління: як процесу поетапного здійснення управлінських дій, як управління через призму людського потенціалу, як </w:t>
      </w:r>
      <w:proofErr w:type="spellStart"/>
      <w:r>
        <w:t>управління</w:t>
      </w:r>
      <w:bookmarkStart w:id="0" w:name="_GoBack"/>
      <w:bookmarkEnd w:id="0"/>
      <w:r>
        <w:t>конкурентними</w:t>
      </w:r>
      <w:proofErr w:type="spellEnd"/>
      <w:r>
        <w:t xml:space="preserve"> перевагами, як управління змінами, як процесу вироблення стратегічних управлінських рішень. Рівні стратегії. Критерії оцінювання ефективності стратегічного управління. Превентивний характер управління. Сфера компетенції стратегічного управління. Коригування напряму розвитку. Зростання ролі процесів реалізації, оцінки і контролю у впровадженні стратегій.</w:t>
      </w:r>
    </w:p>
    <w:p w:rsidR="00F43EAA" w:rsidRDefault="00F43EAA" w:rsidP="00F43EAA">
      <w:pPr>
        <w:pStyle w:val="a3"/>
        <w:spacing w:before="5"/>
      </w:pPr>
    </w:p>
    <w:p w:rsidR="00F43EAA" w:rsidRDefault="00F43EAA" w:rsidP="00F43EAA">
      <w:pPr>
        <w:pStyle w:val="1"/>
        <w:ind w:left="0" w:right="187" w:firstLine="719"/>
        <w:jc w:val="both"/>
      </w:pPr>
      <w:r>
        <w:t xml:space="preserve">Тема 2. Стратегічне управління в органах державної влади і місцевого самоврядування, установах, організаціях та на підприємствах державної та комунальної </w:t>
      </w:r>
      <w:proofErr w:type="spellStart"/>
      <w:r>
        <w:t>формивласності</w:t>
      </w:r>
      <w:proofErr w:type="spellEnd"/>
    </w:p>
    <w:p w:rsidR="00F43EAA" w:rsidRDefault="00F43EAA" w:rsidP="00F43EAA">
      <w:pPr>
        <w:pStyle w:val="a3"/>
        <w:ind w:right="186" w:firstLine="719"/>
        <w:jc w:val="both"/>
      </w:pPr>
      <w:r>
        <w:t xml:space="preserve">Сутність та специфіка стратегічного управління в органах державної влади і місцевого самоврядування, установах, організаціях та на підприємствах державної та комунальної форми власності. Основні принципи стратегічного управління. Визначення місії органів державної влади і місцевого самоврядування, установ, організацій та підприємств державної та комунальної форми власності. Система стратегій. Загальні стратегії. Функціональні стратегії. Взаємозв’язок стратегій. П’ять стратегій </w:t>
      </w:r>
      <w:proofErr w:type="spellStart"/>
      <w:r>
        <w:t>Портера</w:t>
      </w:r>
      <w:proofErr w:type="spellEnd"/>
      <w:r>
        <w:t xml:space="preserve">. Специфіка середовища функціонування органів державної влади і місцевого самоврядування, установ, організацій та підприємств державної та комунальної форми власності. Формування відносин зі споживачами послуг та контрагентами. Роль і вигоди стратегічного планування у реалізації стратегій. Моделі стратегічного планування. Критичний аналіз підходів до вибору моделі.  Бар’єри стратегічного планування. Опір змінам. Характеристика системи стратегічного планування в органах державної влади і місцевого самоврядування, в установах, організаціях та на підприємствах державної та комунальної форми власності. Формальні та неформальні аспекти стратегічного планування. Контроль та </w:t>
      </w:r>
      <w:proofErr w:type="spellStart"/>
      <w:r>
        <w:t>контролінг</w:t>
      </w:r>
      <w:proofErr w:type="spellEnd"/>
      <w:r>
        <w:t xml:space="preserve"> в системі стратегічного управління. Важливість та необхідність контрольної діяльності в стратегічному управлінні. Завдання системи стратегічного контролю. Вимоги о системи стратегічного контролю. Мета </w:t>
      </w:r>
      <w:proofErr w:type="spellStart"/>
      <w:r>
        <w:t>стратегічногоконтролю</w:t>
      </w:r>
      <w:proofErr w:type="spellEnd"/>
      <w:r>
        <w:t>.</w:t>
      </w:r>
    </w:p>
    <w:p w:rsidR="00F43EAA" w:rsidRDefault="00F43EAA" w:rsidP="00F43EAA">
      <w:pPr>
        <w:pStyle w:val="a3"/>
        <w:spacing w:before="3"/>
      </w:pPr>
    </w:p>
    <w:p w:rsidR="00F43EAA" w:rsidRDefault="00F43EAA" w:rsidP="00F43EAA">
      <w:pPr>
        <w:pStyle w:val="1"/>
        <w:spacing w:line="319" w:lineRule="exact"/>
        <w:ind w:left="0"/>
        <w:jc w:val="both"/>
      </w:pPr>
      <w:r>
        <w:t>Тема 3. Стратегічне управління на державному і регіональному рівні</w:t>
      </w:r>
    </w:p>
    <w:p w:rsidR="00F43EAA" w:rsidRDefault="00F43EAA" w:rsidP="00F43EAA">
      <w:pPr>
        <w:pStyle w:val="a3"/>
        <w:ind w:right="186" w:firstLine="719"/>
        <w:jc w:val="both"/>
      </w:pPr>
      <w:r>
        <w:t>Сутність стратегічного управління на центральному рівні. Особливості стратегічного управління на центральному рівні. Система прогнозних і програмних документів. Довгострокові, середньострокові і короткострокові прогнози. Зміст та етапи розробки стратегій економічного і соціального розвитку регіону. Підходи до розробки стратегій економічного і соціального розвитку. Система показників. Алгоритм розробки і реалізації стратегій економічного і соціального розвитку регіону. Прийняття стратегії. Реалізація стратегії. Моніторинг результатів. Коректування дій щодо реалізації стратегій. Економічна безпека в системі стратегічного управління соціально-економічним розвитком. Сутність економічної безпеки. Сучасне розуміння економічної безпеки. Проблеми забезпечення економічної безпеки. Загрози в макроекономічному аспекті. Стійкість соціально-економічної системи.</w:t>
      </w:r>
    </w:p>
    <w:p w:rsidR="00F43EAA" w:rsidRDefault="00F43EAA" w:rsidP="00F43EAA">
      <w:pPr>
        <w:pStyle w:val="1"/>
        <w:spacing w:before="60" w:line="242" w:lineRule="auto"/>
        <w:ind w:left="0" w:right="188" w:firstLine="707"/>
        <w:jc w:val="both"/>
      </w:pPr>
      <w:r>
        <w:t>Тема 4. Моделювання економічних і соціальних процесів в публічному управлінні</w:t>
      </w:r>
    </w:p>
    <w:p w:rsidR="00F43EAA" w:rsidRDefault="00F43EAA" w:rsidP="00F43EAA">
      <w:pPr>
        <w:pStyle w:val="a3"/>
        <w:ind w:right="185" w:firstLine="707"/>
        <w:jc w:val="both"/>
      </w:pPr>
      <w:r>
        <w:t xml:space="preserve">Методи дослідження та моделювання публічного управління економічними і соціальними процесами. Соціально-економічна система як генеральний концепт моделювання в публічному управлінні. Етапи моделювання соціально-економічних систем та процесів. Класифікація методів і моделей соціально-економічних процесів та систем. Інформаційне та статистичне забезпечення модельного дослідження соціально-економічних процесів та систем. Адекватність та точність модельного дослідження соціально-економічних процесів та систем. Класифікація динамічних методів і моделей соціально-економічних систем. Моделі прогнозування </w:t>
      </w:r>
      <w:proofErr w:type="spellStart"/>
      <w:r>
        <w:t>соціально-</w:t>
      </w:r>
      <w:proofErr w:type="spellEnd"/>
      <w:r>
        <w:t xml:space="preserve"> </w:t>
      </w:r>
      <w:proofErr w:type="spellStart"/>
      <w:r>
        <w:t>економічнихпроцесів</w:t>
      </w:r>
      <w:proofErr w:type="spellEnd"/>
      <w:r>
        <w:t>.</w:t>
      </w:r>
    </w:p>
    <w:p w:rsidR="00F43EAA" w:rsidRDefault="00F43EAA" w:rsidP="00F43EAA">
      <w:pPr>
        <w:pStyle w:val="a3"/>
        <w:spacing w:before="8"/>
        <w:rPr>
          <w:sz w:val="27"/>
        </w:rPr>
      </w:pPr>
    </w:p>
    <w:p w:rsidR="00F43EAA" w:rsidRDefault="00F43EAA" w:rsidP="00F43EAA">
      <w:pPr>
        <w:pStyle w:val="1"/>
        <w:ind w:left="0" w:right="192" w:firstLine="719"/>
        <w:jc w:val="both"/>
      </w:pPr>
      <w:r>
        <w:t>Тема 5. Теоретичні засади управління ресурсами в  системі публічного управління</w:t>
      </w:r>
    </w:p>
    <w:p w:rsidR="00F43EAA" w:rsidRDefault="00F43EAA" w:rsidP="00F43EAA">
      <w:pPr>
        <w:pStyle w:val="a3"/>
        <w:ind w:right="185" w:firstLine="719"/>
        <w:jc w:val="both"/>
      </w:pPr>
      <w:r>
        <w:t xml:space="preserve">Сутність та місце управління ресурсами в управлінні суспільством та соціально-економічним розвитком. Економічна сутність ресурсів як базису та рушійної сили різних видів діяльності й соціально-економічних процесів. Властивості ресурсів та їх особливості в забезпеченні публічного управління та адміністрування. Роль ресурсів у забезпеченні ефективності діяльності та створенні конкурентних переваг. Класифікація ресурсів в управлінні </w:t>
      </w:r>
      <w:proofErr w:type="spellStart"/>
      <w:r>
        <w:t>соціально-</w:t>
      </w:r>
      <w:proofErr w:type="spellEnd"/>
      <w:r>
        <w:t xml:space="preserve"> економічним розвитком. Види та структура ресурсів. Показники оцінки використання різних видів ресурсів. Діяльність, заснована на ресурсах та об’єктивна необхідність управління ресурсами.</w:t>
      </w:r>
    </w:p>
    <w:p w:rsidR="00F43EAA" w:rsidRDefault="00F43EAA" w:rsidP="00F43EAA">
      <w:pPr>
        <w:pStyle w:val="a3"/>
        <w:spacing w:before="10"/>
        <w:rPr>
          <w:sz w:val="27"/>
        </w:rPr>
      </w:pPr>
    </w:p>
    <w:p w:rsidR="00F43EAA" w:rsidRDefault="00F43EAA" w:rsidP="00F43EAA">
      <w:pPr>
        <w:pStyle w:val="1"/>
        <w:spacing w:line="321" w:lineRule="exact"/>
        <w:ind w:left="0"/>
        <w:jc w:val="both"/>
      </w:pPr>
      <w:r>
        <w:t>Тема 6. Антикризове управління в системі публічного управління</w:t>
      </w:r>
    </w:p>
    <w:p w:rsidR="00F43EAA" w:rsidRDefault="00F43EAA" w:rsidP="00F43EAA">
      <w:pPr>
        <w:pStyle w:val="a3"/>
        <w:ind w:right="185" w:firstLine="707"/>
        <w:jc w:val="both"/>
      </w:pPr>
      <w:r>
        <w:t>Типологія криз системи управління та їх класифікація. Характеристика кризи політичної системи: конституційно-правова криза, урядова криза, криза в системі партій, ідеологічна криза, зовнішньополітична криза, парламентська криза, криза президентського правління, криза виконавчої влади. Складові кризи публічного управління: організаційна; політична; функціональна; економічна; мотиваційна. Етапи розгортання кризи публічного управління. Детермінанти системності кризи публічного управління. Подолання криз публічному управління. Інструментарій антикризового управління. Технології антикризового управління. Механізм антикризового управління в системі публічного управління. Заходи запобігання та профілактики криз публічного управління. Запобіжні антикризові технології. Реформи як засіб антикризового управління. Антикризова політика провідних країн ЄС.</w:t>
      </w:r>
    </w:p>
    <w:p w:rsidR="000B65C2" w:rsidRDefault="000B65C2"/>
    <w:sectPr w:rsidR="000B65C2" w:rsidSect="000B65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6pt;height:107.5pt;visibility:visible;mso-wrap-style:square" o:bullet="t">
        <v:imagedata r:id="rId1" o:title=""/>
      </v:shape>
    </w:pict>
  </w:numPicBullet>
  <w:abstractNum w:abstractNumId="0">
    <w:nsid w:val="15E47A23"/>
    <w:multiLevelType w:val="hybridMultilevel"/>
    <w:tmpl w:val="16089848"/>
    <w:lvl w:ilvl="0" w:tplc="D12C3A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462157"/>
    <w:multiLevelType w:val="hybridMultilevel"/>
    <w:tmpl w:val="9B8E3FD6"/>
    <w:lvl w:ilvl="0" w:tplc="5D20EA4E">
      <w:start w:val="1"/>
      <w:numFmt w:val="bullet"/>
      <w:lvlText w:val=""/>
      <w:lvlPicBulletId w:val="0"/>
      <w:lvlJc w:val="left"/>
      <w:pPr>
        <w:tabs>
          <w:tab w:val="num" w:pos="720"/>
        </w:tabs>
        <w:ind w:left="720" w:hanging="360"/>
      </w:pPr>
      <w:rPr>
        <w:rFonts w:ascii="Symbol" w:hAnsi="Symbol" w:hint="default"/>
      </w:rPr>
    </w:lvl>
    <w:lvl w:ilvl="1" w:tplc="79EE21A6" w:tentative="1">
      <w:start w:val="1"/>
      <w:numFmt w:val="bullet"/>
      <w:lvlText w:val=""/>
      <w:lvlJc w:val="left"/>
      <w:pPr>
        <w:tabs>
          <w:tab w:val="num" w:pos="1440"/>
        </w:tabs>
        <w:ind w:left="1440" w:hanging="360"/>
      </w:pPr>
      <w:rPr>
        <w:rFonts w:ascii="Symbol" w:hAnsi="Symbol" w:hint="default"/>
      </w:rPr>
    </w:lvl>
    <w:lvl w:ilvl="2" w:tplc="5B9287A6" w:tentative="1">
      <w:start w:val="1"/>
      <w:numFmt w:val="bullet"/>
      <w:lvlText w:val=""/>
      <w:lvlJc w:val="left"/>
      <w:pPr>
        <w:tabs>
          <w:tab w:val="num" w:pos="2160"/>
        </w:tabs>
        <w:ind w:left="2160" w:hanging="360"/>
      </w:pPr>
      <w:rPr>
        <w:rFonts w:ascii="Symbol" w:hAnsi="Symbol" w:hint="default"/>
      </w:rPr>
    </w:lvl>
    <w:lvl w:ilvl="3" w:tplc="5CE89676" w:tentative="1">
      <w:start w:val="1"/>
      <w:numFmt w:val="bullet"/>
      <w:lvlText w:val=""/>
      <w:lvlJc w:val="left"/>
      <w:pPr>
        <w:tabs>
          <w:tab w:val="num" w:pos="2880"/>
        </w:tabs>
        <w:ind w:left="2880" w:hanging="360"/>
      </w:pPr>
      <w:rPr>
        <w:rFonts w:ascii="Symbol" w:hAnsi="Symbol" w:hint="default"/>
      </w:rPr>
    </w:lvl>
    <w:lvl w:ilvl="4" w:tplc="D430E1BA" w:tentative="1">
      <w:start w:val="1"/>
      <w:numFmt w:val="bullet"/>
      <w:lvlText w:val=""/>
      <w:lvlJc w:val="left"/>
      <w:pPr>
        <w:tabs>
          <w:tab w:val="num" w:pos="3600"/>
        </w:tabs>
        <w:ind w:left="3600" w:hanging="360"/>
      </w:pPr>
      <w:rPr>
        <w:rFonts w:ascii="Symbol" w:hAnsi="Symbol" w:hint="default"/>
      </w:rPr>
    </w:lvl>
    <w:lvl w:ilvl="5" w:tplc="55785116" w:tentative="1">
      <w:start w:val="1"/>
      <w:numFmt w:val="bullet"/>
      <w:lvlText w:val=""/>
      <w:lvlJc w:val="left"/>
      <w:pPr>
        <w:tabs>
          <w:tab w:val="num" w:pos="4320"/>
        </w:tabs>
        <w:ind w:left="4320" w:hanging="360"/>
      </w:pPr>
      <w:rPr>
        <w:rFonts w:ascii="Symbol" w:hAnsi="Symbol" w:hint="default"/>
      </w:rPr>
    </w:lvl>
    <w:lvl w:ilvl="6" w:tplc="4CC82754" w:tentative="1">
      <w:start w:val="1"/>
      <w:numFmt w:val="bullet"/>
      <w:lvlText w:val=""/>
      <w:lvlJc w:val="left"/>
      <w:pPr>
        <w:tabs>
          <w:tab w:val="num" w:pos="5040"/>
        </w:tabs>
        <w:ind w:left="5040" w:hanging="360"/>
      </w:pPr>
      <w:rPr>
        <w:rFonts w:ascii="Symbol" w:hAnsi="Symbol" w:hint="default"/>
      </w:rPr>
    </w:lvl>
    <w:lvl w:ilvl="7" w:tplc="1F7AF31A" w:tentative="1">
      <w:start w:val="1"/>
      <w:numFmt w:val="bullet"/>
      <w:lvlText w:val=""/>
      <w:lvlJc w:val="left"/>
      <w:pPr>
        <w:tabs>
          <w:tab w:val="num" w:pos="5760"/>
        </w:tabs>
        <w:ind w:left="5760" w:hanging="360"/>
      </w:pPr>
      <w:rPr>
        <w:rFonts w:ascii="Symbol" w:hAnsi="Symbol" w:hint="default"/>
      </w:rPr>
    </w:lvl>
    <w:lvl w:ilvl="8" w:tplc="C980EB72" w:tentative="1">
      <w:start w:val="1"/>
      <w:numFmt w:val="bullet"/>
      <w:lvlText w:val=""/>
      <w:lvlJc w:val="left"/>
      <w:pPr>
        <w:tabs>
          <w:tab w:val="num" w:pos="6480"/>
        </w:tabs>
        <w:ind w:left="6480" w:hanging="360"/>
      </w:pPr>
      <w:rPr>
        <w:rFonts w:ascii="Symbol" w:hAnsi="Symbol" w:hint="default"/>
      </w:rPr>
    </w:lvl>
  </w:abstractNum>
  <w:abstractNum w:abstractNumId="2">
    <w:nsid w:val="635F019D"/>
    <w:multiLevelType w:val="hybridMultilevel"/>
    <w:tmpl w:val="2C3EAFEA"/>
    <w:lvl w:ilvl="0" w:tplc="4E4E76B6">
      <w:start w:val="1"/>
      <w:numFmt w:val="bullet"/>
      <w:lvlText w:val=""/>
      <w:lvlPicBulletId w:val="0"/>
      <w:lvlJc w:val="left"/>
      <w:pPr>
        <w:tabs>
          <w:tab w:val="num" w:pos="720"/>
        </w:tabs>
        <w:ind w:left="720" w:hanging="360"/>
      </w:pPr>
      <w:rPr>
        <w:rFonts w:ascii="Symbol" w:hAnsi="Symbol" w:hint="default"/>
      </w:rPr>
    </w:lvl>
    <w:lvl w:ilvl="1" w:tplc="9E34B46C" w:tentative="1">
      <w:start w:val="1"/>
      <w:numFmt w:val="bullet"/>
      <w:lvlText w:val=""/>
      <w:lvlJc w:val="left"/>
      <w:pPr>
        <w:tabs>
          <w:tab w:val="num" w:pos="1440"/>
        </w:tabs>
        <w:ind w:left="1440" w:hanging="360"/>
      </w:pPr>
      <w:rPr>
        <w:rFonts w:ascii="Symbol" w:hAnsi="Symbol" w:hint="default"/>
      </w:rPr>
    </w:lvl>
    <w:lvl w:ilvl="2" w:tplc="3D288746" w:tentative="1">
      <w:start w:val="1"/>
      <w:numFmt w:val="bullet"/>
      <w:lvlText w:val=""/>
      <w:lvlJc w:val="left"/>
      <w:pPr>
        <w:tabs>
          <w:tab w:val="num" w:pos="2160"/>
        </w:tabs>
        <w:ind w:left="2160" w:hanging="360"/>
      </w:pPr>
      <w:rPr>
        <w:rFonts w:ascii="Symbol" w:hAnsi="Symbol" w:hint="default"/>
      </w:rPr>
    </w:lvl>
    <w:lvl w:ilvl="3" w:tplc="FB8E1130" w:tentative="1">
      <w:start w:val="1"/>
      <w:numFmt w:val="bullet"/>
      <w:lvlText w:val=""/>
      <w:lvlJc w:val="left"/>
      <w:pPr>
        <w:tabs>
          <w:tab w:val="num" w:pos="2880"/>
        </w:tabs>
        <w:ind w:left="2880" w:hanging="360"/>
      </w:pPr>
      <w:rPr>
        <w:rFonts w:ascii="Symbol" w:hAnsi="Symbol" w:hint="default"/>
      </w:rPr>
    </w:lvl>
    <w:lvl w:ilvl="4" w:tplc="AF969DC8" w:tentative="1">
      <w:start w:val="1"/>
      <w:numFmt w:val="bullet"/>
      <w:lvlText w:val=""/>
      <w:lvlJc w:val="left"/>
      <w:pPr>
        <w:tabs>
          <w:tab w:val="num" w:pos="3600"/>
        </w:tabs>
        <w:ind w:left="3600" w:hanging="360"/>
      </w:pPr>
      <w:rPr>
        <w:rFonts w:ascii="Symbol" w:hAnsi="Symbol" w:hint="default"/>
      </w:rPr>
    </w:lvl>
    <w:lvl w:ilvl="5" w:tplc="6C8EEC54" w:tentative="1">
      <w:start w:val="1"/>
      <w:numFmt w:val="bullet"/>
      <w:lvlText w:val=""/>
      <w:lvlJc w:val="left"/>
      <w:pPr>
        <w:tabs>
          <w:tab w:val="num" w:pos="4320"/>
        </w:tabs>
        <w:ind w:left="4320" w:hanging="360"/>
      </w:pPr>
      <w:rPr>
        <w:rFonts w:ascii="Symbol" w:hAnsi="Symbol" w:hint="default"/>
      </w:rPr>
    </w:lvl>
    <w:lvl w:ilvl="6" w:tplc="F7A4D830" w:tentative="1">
      <w:start w:val="1"/>
      <w:numFmt w:val="bullet"/>
      <w:lvlText w:val=""/>
      <w:lvlJc w:val="left"/>
      <w:pPr>
        <w:tabs>
          <w:tab w:val="num" w:pos="5040"/>
        </w:tabs>
        <w:ind w:left="5040" w:hanging="360"/>
      </w:pPr>
      <w:rPr>
        <w:rFonts w:ascii="Symbol" w:hAnsi="Symbol" w:hint="default"/>
      </w:rPr>
    </w:lvl>
    <w:lvl w:ilvl="7" w:tplc="5B7066EE" w:tentative="1">
      <w:start w:val="1"/>
      <w:numFmt w:val="bullet"/>
      <w:lvlText w:val=""/>
      <w:lvlJc w:val="left"/>
      <w:pPr>
        <w:tabs>
          <w:tab w:val="num" w:pos="5760"/>
        </w:tabs>
        <w:ind w:left="5760" w:hanging="360"/>
      </w:pPr>
      <w:rPr>
        <w:rFonts w:ascii="Symbol" w:hAnsi="Symbol" w:hint="default"/>
      </w:rPr>
    </w:lvl>
    <w:lvl w:ilvl="8" w:tplc="3EF81BB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savePreviewPicture/>
  <w:compat/>
  <w:rsids>
    <w:rsidRoot w:val="00F43EAA"/>
    <w:rsid w:val="000B65C2"/>
    <w:rsid w:val="003F3FE2"/>
    <w:rsid w:val="00E0021B"/>
    <w:rsid w:val="00F43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3EA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F43EAA"/>
    <w:pPr>
      <w:ind w:left="81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43EAA"/>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F43EAA"/>
    <w:rPr>
      <w:sz w:val="28"/>
      <w:szCs w:val="28"/>
    </w:rPr>
  </w:style>
  <w:style w:type="character" w:customStyle="1" w:styleId="a4">
    <w:name w:val="Основной текст Знак"/>
    <w:basedOn w:val="a0"/>
    <w:link w:val="a3"/>
    <w:uiPriority w:val="1"/>
    <w:rsid w:val="00F43EAA"/>
    <w:rPr>
      <w:rFonts w:ascii="Times New Roman" w:eastAsia="Times New Roman" w:hAnsi="Times New Roman" w:cs="Times New Roman"/>
      <w:sz w:val="28"/>
      <w:szCs w:val="28"/>
      <w:lang w:val="uk-UA"/>
    </w:rPr>
  </w:style>
  <w:style w:type="paragraph" w:styleId="a5">
    <w:name w:val="Balloon Text"/>
    <w:basedOn w:val="a"/>
    <w:link w:val="a6"/>
    <w:uiPriority w:val="99"/>
    <w:semiHidden/>
    <w:unhideWhenUsed/>
    <w:rsid w:val="00F43EAA"/>
    <w:rPr>
      <w:rFonts w:ascii="Tahoma" w:hAnsi="Tahoma" w:cs="Tahoma"/>
      <w:sz w:val="16"/>
      <w:szCs w:val="16"/>
    </w:rPr>
  </w:style>
  <w:style w:type="character" w:customStyle="1" w:styleId="a6">
    <w:name w:val="Текст выноски Знак"/>
    <w:basedOn w:val="a0"/>
    <w:link w:val="a5"/>
    <w:uiPriority w:val="99"/>
    <w:semiHidden/>
    <w:rsid w:val="00F43EAA"/>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2</cp:revision>
  <dcterms:created xsi:type="dcterms:W3CDTF">2023-03-05T19:26:00Z</dcterms:created>
  <dcterms:modified xsi:type="dcterms:W3CDTF">2023-03-05T19:34:00Z</dcterms:modified>
</cp:coreProperties>
</file>