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 A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ЗАПОРІЗЬКИЙ НАЦІОНАЛЬНИЙ УНІВЕРСИТЕТ</w:t>
      </w:r>
    </w:p>
    <w:p>
      <w:pPr>
        <w:pStyle w:val="Основний текст A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ФАКУЛЬТЕТ ЖУРНАЛІСТИКИ</w:t>
      </w:r>
    </w:p>
    <w:p>
      <w:pPr>
        <w:pStyle w:val="Основний текст A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Силабус навчальної дисципліни</w:t>
      </w:r>
    </w:p>
    <w:p>
      <w:pPr>
        <w:pStyle w:val="Основний текст A"/>
      </w:pPr>
      <w:r>
        <w:rPr>
          <w:rtl w:val="0"/>
          <w:lang w:val="en-US"/>
        </w:rPr>
        <w:t>___________________________________________________________________________</w:t>
      </w:r>
    </w:p>
    <w:p>
      <w:pPr>
        <w:pStyle w:val="Основний текст A"/>
      </w:pPr>
    </w:p>
    <w:p>
      <w:pPr>
        <w:pStyle w:val="Основний текст A"/>
        <w:jc w:val="center"/>
        <w:rPr>
          <w:rFonts w:ascii="Times New Roman" w:cs="Times New Roman" w:hAnsi="Times New Roman" w:eastAsia="Times New Roman"/>
        </w:rPr>
      </w:pPr>
    </w:p>
    <w:p>
      <w:pPr>
        <w:pStyle w:val="Основний текст A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ВІЙСЬКОВА ЖУРНАЛІСТИКА</w:t>
      </w:r>
    </w:p>
    <w:p>
      <w:pPr>
        <w:pStyle w:val="Основний текст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Викладач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к н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соц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ком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доц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Юрій Костюк</w:t>
      </w:r>
    </w:p>
    <w:p>
      <w:pPr>
        <w:pStyle w:val="Основний текст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Кафедра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журналістики</w:t>
      </w:r>
      <w:r>
        <w:rPr>
          <w:rFonts w:ascii="Times New Roman" w:hAnsi="Times New Roman"/>
          <w:sz w:val="24"/>
          <w:szCs w:val="24"/>
          <w:rtl w:val="0"/>
        </w:rPr>
        <w:t>, 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корп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ЗНУ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ауд</w:t>
      </w:r>
      <w:r>
        <w:rPr>
          <w:rFonts w:ascii="Times New Roman" w:hAnsi="Times New Roman"/>
          <w:sz w:val="24"/>
          <w:szCs w:val="24"/>
          <w:rtl w:val="0"/>
        </w:rPr>
        <w:t>. 207 (2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поверх</w:t>
      </w:r>
      <w:r>
        <w:rPr>
          <w:rFonts w:ascii="Times New Roman" w:hAnsi="Times New Roman"/>
          <w:sz w:val="24"/>
          <w:szCs w:val="24"/>
          <w:rtl w:val="0"/>
        </w:rPr>
        <w:t>)</w:t>
      </w:r>
    </w:p>
    <w:p>
      <w:pPr>
        <w:pStyle w:val="Основний текст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Email: kostuk_</w:t>
      </w:r>
      <w:r>
        <w:rPr>
          <w:rFonts w:ascii="Times New Roman" w:hAnsi="Times New Roman"/>
          <w:sz w:val="24"/>
          <w:szCs w:val="24"/>
          <w:rtl w:val="0"/>
          <w:lang w:val="en-US"/>
        </w:rPr>
        <w:t>y85@ukr.net</w:t>
      </w:r>
    </w:p>
    <w:p>
      <w:pPr>
        <w:pStyle w:val="Основний текст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Телефон</w:t>
      </w:r>
      <w:r>
        <w:rPr>
          <w:rFonts w:ascii="Times New Roman" w:hAnsi="Times New Roman"/>
          <w:sz w:val="24"/>
          <w:szCs w:val="24"/>
          <w:rtl w:val="0"/>
        </w:rPr>
        <w:t>: (061) 289-12-24 (</w:t>
      </w:r>
      <w:r>
        <w:rPr>
          <w:rFonts w:ascii="Times New Roman" w:hAnsi="Times New Roman" w:hint="default"/>
          <w:sz w:val="24"/>
          <w:szCs w:val="24"/>
          <w:rtl w:val="0"/>
        </w:rPr>
        <w:t>кафедра</w:t>
      </w:r>
      <w:r>
        <w:rPr>
          <w:rFonts w:ascii="Times New Roman" w:hAnsi="Times New Roman"/>
          <w:sz w:val="24"/>
          <w:szCs w:val="24"/>
          <w:rtl w:val="0"/>
        </w:rPr>
        <w:t>), 289-41-11 (</w:t>
      </w:r>
      <w:r>
        <w:rPr>
          <w:rFonts w:ascii="Times New Roman" w:hAnsi="Times New Roman" w:hint="default"/>
          <w:sz w:val="24"/>
          <w:szCs w:val="24"/>
          <w:rtl w:val="0"/>
        </w:rPr>
        <w:t>деканат</w:t>
      </w:r>
      <w:r>
        <w:rPr>
          <w:rFonts w:ascii="Times New Roman" w:hAnsi="Times New Roman"/>
          <w:sz w:val="24"/>
          <w:szCs w:val="24"/>
          <w:rtl w:val="0"/>
        </w:rPr>
        <w:t>)</w:t>
      </w:r>
    </w:p>
    <w:p>
      <w:pPr>
        <w:pStyle w:val="Основний текст A"/>
      </w:pPr>
    </w:p>
    <w:p>
      <w:pPr>
        <w:pStyle w:val="Основний текст A"/>
      </w:pPr>
    </w:p>
    <w:tbl>
      <w:tblPr>
        <w:tblW w:w="9781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268"/>
        <w:gridCol w:w="568"/>
        <w:gridCol w:w="1275"/>
        <w:gridCol w:w="1276"/>
        <w:gridCol w:w="963"/>
        <w:gridCol w:w="709"/>
        <w:gridCol w:w="1178"/>
        <w:gridCol w:w="1544"/>
      </w:tblGrid>
      <w:tr>
        <w:tblPrEx>
          <w:shd w:val="clear" w:color="auto" w:fill="cadfff"/>
        </w:tblPrEx>
        <w:trPr>
          <w:trHeight w:val="650" w:hRule="atLeast"/>
        </w:trPr>
        <w:tc>
          <w:tcPr>
            <w:tcW w:type="dxa" w:w="28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Освітня програма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рівень вищої освіти</w:t>
            </w:r>
          </w:p>
        </w:tc>
        <w:tc>
          <w:tcPr>
            <w:tcW w:type="dxa" w:w="694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after="2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Журналістика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;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P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еклама і зв’язки з громадськістю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;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8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Статус дисципліни</w:t>
            </w:r>
          </w:p>
        </w:tc>
        <w:tc>
          <w:tcPr>
            <w:tcW w:type="dxa" w:w="694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after="2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Нормативна</w:t>
            </w:r>
          </w:p>
        </w:tc>
      </w:tr>
      <w:tr>
        <w:tblPrEx>
          <w:shd w:val="clear" w:color="auto" w:fill="cadfff"/>
        </w:tblPrEx>
        <w:trPr>
          <w:trHeight w:val="650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Кредити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ECTS</w:t>
            </w:r>
          </w:p>
        </w:tc>
        <w:tc>
          <w:tcPr>
            <w:tcW w:type="dxa" w:w="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Навч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рік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2023-2024 </w:t>
            </w:r>
          </w:p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2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семестр</w:t>
            </w:r>
          </w:p>
        </w:tc>
        <w:tc>
          <w:tcPr>
            <w:tcW w:type="dxa" w:w="16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Рік навчання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 -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1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Тижні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12</w:t>
            </w:r>
          </w:p>
        </w:tc>
      </w:tr>
      <w:tr>
        <w:tblPrEx>
          <w:shd w:val="clear" w:color="auto" w:fill="cadfff"/>
        </w:tblPrEx>
        <w:trPr>
          <w:trHeight w:val="950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Кількість годин</w:t>
            </w:r>
          </w:p>
        </w:tc>
        <w:tc>
          <w:tcPr>
            <w:tcW w:type="dxa" w:w="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74</w:t>
            </w:r>
          </w:p>
        </w:tc>
        <w:tc>
          <w:tcPr>
            <w:tcW w:type="dxa" w:w="255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Кількість змістових модулів</w:t>
            </w:r>
          </w:p>
        </w:tc>
        <w:tc>
          <w:tcPr>
            <w:tcW w:type="dxa" w:w="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34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rPr>
                <w:rFonts w:ascii="Times New Roman" w:cs="Times New Roman" w:hAnsi="Times New Roman" w:eastAsia="Times New Roman"/>
                <w:i w:val="1"/>
                <w:iCs w:val="1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shd w:val="nil" w:color="auto" w:fill="auto"/>
                <w:rtl w:val="0"/>
                <w:lang w:val="ru-RU"/>
              </w:rPr>
              <w:t xml:space="preserve">Лекційні заняття – 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hd w:val="nil" w:color="auto" w:fill="auto"/>
                <w:rtl w:val="0"/>
                <w:lang w:val="en-US"/>
              </w:rPr>
              <w:t>1</w:t>
            </w:r>
            <w:r>
              <w:rPr>
                <w:rFonts w:ascii="Times New Roman" w:hAnsi="Times New Roman"/>
                <w:b w:val="1"/>
                <w:bCs w:val="1"/>
                <w:i w:val="0"/>
                <w:iCs w:val="0"/>
                <w:shd w:val="nil" w:color="auto" w:fill="auto"/>
                <w:rtl w:val="0"/>
                <w:lang w:val="en-US"/>
              </w:rPr>
              <w:t>0</w:t>
            </w: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shd w:val="nil" w:color="auto" w:fill="auto"/>
                <w:rtl w:val="0"/>
                <w:lang w:val="ru-RU"/>
              </w:rPr>
              <w:t xml:space="preserve"> год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Практичні заняття –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1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2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 год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Самостійна робота –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 год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Вид контролю</w:t>
            </w:r>
          </w:p>
        </w:tc>
        <w:tc>
          <w:tcPr>
            <w:tcW w:type="dxa" w:w="408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залік</w:t>
            </w:r>
          </w:p>
        </w:tc>
        <w:tc>
          <w:tcPr>
            <w:tcW w:type="dxa" w:w="343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63" w:hRule="atLeast"/>
        </w:trPr>
        <w:tc>
          <w:tcPr>
            <w:tcW w:type="dxa" w:w="411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Посилання на курс в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Moodle</w:t>
            </w:r>
          </w:p>
        </w:tc>
        <w:tc>
          <w:tcPr>
            <w:tcW w:type="dxa" w:w="567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"https://epkmoodle.znu.edu.ua/course/view.php?id=1012#section-0"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https://epkmoodle.znu.edu.ua/course/view.php?id=1012#section-0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adfff"/>
        </w:tblPrEx>
        <w:trPr>
          <w:trHeight w:val="650" w:hRule="atLeast"/>
        </w:trPr>
        <w:tc>
          <w:tcPr>
            <w:tcW w:type="dxa" w:w="411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Консультації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567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щопонеділка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12.55-14.15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або за домовленістю чи ел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поштою</w:t>
            </w:r>
          </w:p>
        </w:tc>
      </w:tr>
    </w:tbl>
    <w:p>
      <w:pPr>
        <w:pStyle w:val="Основний текст A"/>
        <w:widowControl w:val="0"/>
        <w:ind w:left="540" w:hanging="540"/>
      </w:pPr>
    </w:p>
    <w:p>
      <w:pPr>
        <w:pStyle w:val="Основний текст A"/>
        <w:widowControl w:val="0"/>
        <w:ind w:left="432" w:hanging="432"/>
      </w:pPr>
    </w:p>
    <w:p>
      <w:pPr>
        <w:pStyle w:val="Типовий"/>
        <w:widowControl w:val="0"/>
        <w:spacing w:before="0" w:line="240" w:lineRule="auto"/>
        <w:ind w:left="324" w:hanging="324"/>
        <w:rPr>
          <w:rFonts w:ascii="Times New Roman" w:cs="Times New Roman" w:hAnsi="Times New Roman" w:eastAsia="Times New Roman"/>
          <w:u w:color="000000"/>
        </w:rPr>
      </w:pPr>
    </w:p>
    <w:p>
      <w:pPr>
        <w:pStyle w:val="Типовий"/>
        <w:widowControl w:val="0"/>
        <w:spacing w:before="0" w:line="240" w:lineRule="auto"/>
        <w:ind w:left="216" w:hanging="216"/>
        <w:rPr>
          <w:rFonts w:ascii="Times New Roman" w:cs="Times New Roman" w:hAnsi="Times New Roman" w:eastAsia="Times New Roman"/>
          <w:u w:color="000000"/>
        </w:rPr>
      </w:pPr>
    </w:p>
    <w:p>
      <w:pPr>
        <w:pStyle w:val="Основний текст A"/>
      </w:pPr>
    </w:p>
    <w:p>
      <w:pPr>
        <w:pStyle w:val="Основний текст A"/>
      </w:pPr>
      <w:r>
        <w:rPr>
          <w:rStyle w:val="Немає A"/>
          <w:rtl w:val="0"/>
        </w:rPr>
        <w:t xml:space="preserve">ОПИС КУРСУ </w:t>
      </w: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«Військова журналістика» дисципліна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яка була створена з ціллю ознайомлення здобувачів освіти з основами діяльності медійників у часи воєн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збройного конфлікту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Працівники </w:t>
      </w:r>
      <w:r>
        <w:rPr>
          <w:rFonts w:ascii="Times New Roman" w:hAnsi="Times New Roman" w:hint="default"/>
          <w:sz w:val="24"/>
          <w:szCs w:val="24"/>
          <w:rtl w:val="0"/>
        </w:rPr>
        <w:t>відповідної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сфери повинні чітко розуміти власні права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обовʼязки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стандарти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яких варто дотримуватися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заборони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котрі неможливо порушувати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У контексті вивчення відповідної дисципліни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студенти проходять процес вивчення основних вимог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котрих працівник відповідно сфери мають дотримуватися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щоб зберегти свій психологічний стан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допомогти іншим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хто має схожі проблеми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Сучасні виклики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обставини та події змушують журналістів значно обережніше ставитися до розповсюдження певного контенту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зважати на чутливість тієї чи іншої інформації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Мета курсу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дисципліни «Військова журналістика» полягає у формуванні у здобувачів освіти розуміння особливостей роботи медійника під час війни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як безпосередньо на території бойових дій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так і у відносно спокійних умовах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Дисципліна розрахована на один семестр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осінній</w:t>
      </w:r>
      <w:r>
        <w:rPr>
          <w:rFonts w:ascii="Times New Roman" w:hAnsi="Times New Roman"/>
          <w:sz w:val="24"/>
          <w:szCs w:val="24"/>
          <w:rtl w:val="0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</w:rPr>
        <w:t>у ході якого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окрім знайомства із ключовими аспектами функціонування  журналістики під час війни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законодавчими нормами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що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регул</w:t>
      </w:r>
      <w:r>
        <w:rPr>
          <w:rFonts w:ascii="Times New Roman" w:hAnsi="Times New Roman" w:hint="default"/>
          <w:sz w:val="24"/>
          <w:szCs w:val="24"/>
          <w:rtl w:val="0"/>
        </w:rPr>
        <w:t>юють їх діяльність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студенти </w:t>
      </w:r>
      <w:r>
        <w:rPr>
          <w:rFonts w:ascii="Times New Roman" w:hAnsi="Times New Roman" w:hint="default"/>
          <w:sz w:val="24"/>
          <w:szCs w:val="24"/>
          <w:rtl w:val="0"/>
        </w:rPr>
        <w:t>ознайомляться з конкретними особистостями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які присвятили свою професійну діяльність висвітленню тематики війни в медіа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ОЧІКУВАНІ РЕЗУЛЬТАТИ НАВЧАННЯ</w:t>
      </w: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У разі успішного завершення курсу студент зможе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</w:rPr>
        <w:t>знати принципи будови журналістських матеріалів в умовах військового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>збройного конфлікту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</w:rPr>
        <w:t>працювати із науковими та юридичними джерелами з фаху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</w:rPr>
        <w:t>застосовувати теоретичні знання під час аналізу професійної діяльності військового кореспондента медіа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ОСНОВНІ НАВЧАЛЬНІ РЕСУРСИ</w:t>
      </w: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•Журналістика в умовах конфлікту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передовий досвід та рекомендації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Посібник рекомендацій для працівників ЗМІ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- </w:t>
      </w:r>
      <w:r>
        <w:rPr>
          <w:rFonts w:ascii="Times New Roman" w:hAnsi="Times New Roman" w:hint="default"/>
          <w:sz w:val="24"/>
          <w:szCs w:val="24"/>
          <w:rtl w:val="0"/>
        </w:rPr>
        <w:t>К</w:t>
      </w:r>
      <w:r>
        <w:rPr>
          <w:rFonts w:ascii="Times New Roman" w:hAnsi="Times New Roman"/>
          <w:sz w:val="24"/>
          <w:szCs w:val="24"/>
          <w:rtl w:val="0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</w:rPr>
        <w:t>«Компанія ВАІТЕ»</w:t>
      </w:r>
      <w:r>
        <w:rPr>
          <w:rFonts w:ascii="Times New Roman" w:hAnsi="Times New Roman"/>
          <w:sz w:val="24"/>
          <w:szCs w:val="24"/>
          <w:rtl w:val="0"/>
        </w:rPr>
        <w:t xml:space="preserve">, 2016. - 118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до кожного заняття рекомендуються додаткові джерела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див</w:t>
      </w:r>
      <w:r>
        <w:rPr>
          <w:rFonts w:ascii="Times New Roman" w:hAnsi="Times New Roman"/>
          <w:sz w:val="24"/>
          <w:szCs w:val="24"/>
          <w:rtl w:val="0"/>
        </w:rPr>
        <w:t>. Moodle).</w:t>
      </w: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КОНТРОЛЬНІ ЗАХОДИ</w:t>
      </w: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Поточні контрольні заходи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(max 60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балів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):</w:t>
      </w: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Поточний контроль передбачає такі теоретичні завдання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Опрацювання юридичної вітчизняної та закордонної бази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що регуляє діяльність медіа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Короткі тести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>опитування за пройденим матеріалом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Поточний контроль передбачає такі практичні завдання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Складання списку </w:t>
      </w:r>
      <w:r>
        <w:rPr>
          <w:rFonts w:ascii="Times New Roman" w:hAnsi="Times New Roman"/>
          <w:sz w:val="24"/>
          <w:szCs w:val="24"/>
          <w:rtl w:val="0"/>
        </w:rPr>
        <w:t xml:space="preserve">5 </w:t>
      </w:r>
      <w:r>
        <w:rPr>
          <w:rFonts w:ascii="Times New Roman" w:hAnsi="Times New Roman" w:hint="default"/>
          <w:sz w:val="24"/>
          <w:szCs w:val="24"/>
          <w:rtl w:val="0"/>
        </w:rPr>
        <w:t>компетентних і уповноважених джерел інформації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які обʼєктивно висвітлюють тематику українсько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російської війни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Формування переліку порад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котрі є важливі для журналіста у аспекті підтримки психологічного та ментального здоровʼя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ий текст A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Типовий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u w:val="single" w:color="00000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u w:val="single" w:color="000000"/>
          <w:rtl w:val="0"/>
          <w:lang w:val="ru-RU"/>
        </w:rPr>
        <w:t xml:space="preserve">Підсумкові контрольні заходи </w:t>
      </w:r>
      <w:r>
        <w:rPr>
          <w:rFonts w:ascii="Times New Roman" w:hAnsi="Times New Roman"/>
          <w:b w:val="1"/>
          <w:bCs w:val="1"/>
          <w:i w:val="1"/>
          <w:iCs w:val="1"/>
          <w:u w:val="single" w:color="000000"/>
          <w:rtl w:val="0"/>
          <w:lang w:val="ru-RU"/>
        </w:rPr>
        <w:t>(</w:t>
      </w:r>
      <w:r>
        <w:rPr>
          <w:rFonts w:ascii="Times New Roman" w:hAnsi="Times New Roman"/>
          <w:b w:val="1"/>
          <w:bCs w:val="1"/>
          <w:i w:val="1"/>
          <w:iCs w:val="1"/>
          <w:u w:val="single" w:color="000000"/>
          <w:rtl w:val="0"/>
          <w:lang w:val="en-US"/>
        </w:rPr>
        <w:t>max</w:t>
      </w:r>
      <w:r>
        <w:rPr>
          <w:rFonts w:ascii="Times New Roman" w:hAnsi="Times New Roman"/>
          <w:b w:val="1"/>
          <w:bCs w:val="1"/>
          <w:i w:val="1"/>
          <w:iCs w:val="1"/>
          <w:u w:val="single" w:color="000000"/>
          <w:rtl w:val="0"/>
          <w:lang w:val="ru-RU"/>
        </w:rPr>
        <w:t xml:space="preserve"> 40 </w:t>
      </w:r>
      <w:r>
        <w:rPr>
          <w:rFonts w:ascii="Times New Roman" w:hAnsi="Times New Roman" w:hint="default"/>
          <w:b w:val="1"/>
          <w:bCs w:val="1"/>
          <w:i w:val="1"/>
          <w:iCs w:val="1"/>
          <w:u w:val="single" w:color="000000"/>
          <w:rtl w:val="0"/>
          <w:lang w:val="ru-RU"/>
        </w:rPr>
        <w:t>балів</w:t>
      </w:r>
      <w:r>
        <w:rPr>
          <w:rFonts w:ascii="Times New Roman" w:hAnsi="Times New Roman"/>
          <w:b w:val="1"/>
          <w:bCs w:val="1"/>
          <w:i w:val="1"/>
          <w:iCs w:val="1"/>
          <w:u w:val="single" w:color="000000"/>
          <w:rtl w:val="0"/>
          <w:lang w:val="ru-RU"/>
        </w:rPr>
        <w:t>):</w:t>
      </w:r>
    </w:p>
    <w:p>
      <w:pPr>
        <w:pStyle w:val="Типовий"/>
        <w:spacing w:before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00000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ru-RU"/>
        </w:rPr>
        <w:t>Написання рецензії на одну із кіно стрічок</w:t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де висвітлюється питання роботи військового журналіста </w:t>
      </w:r>
      <w:r>
        <w:rPr>
          <w:rFonts w:ascii="Times New Roman" w:hAnsi="Times New Roman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перелік відповідного продукту розташований в онлайн платформі </w:t>
      </w:r>
      <w:r>
        <w:rPr>
          <w:rFonts w:ascii="Times New Roman" w:hAnsi="Times New Roman"/>
          <w:u w:color="000000"/>
          <w:rtl w:val="0"/>
          <w:lang w:val="en-US"/>
        </w:rPr>
        <w:t>Moodle</w:t>
      </w:r>
      <w:r>
        <w:rPr>
          <w:rFonts w:ascii="Times New Roman" w:hAnsi="Times New Roman"/>
          <w:u w:color="000000"/>
          <w:rtl w:val="0"/>
          <w:lang w:val="ru-RU"/>
        </w:rPr>
        <w:t>).</w:t>
      </w:r>
    </w:p>
    <w:p>
      <w:pPr>
        <w:pStyle w:val="Типовий"/>
        <w:spacing w:before="0" w:line="240" w:lineRule="auto"/>
        <w:jc w:val="both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 xml:space="preserve">Аналіз </w:t>
      </w:r>
      <w:r>
        <w:rPr>
          <w:rFonts w:ascii="Times New Roman" w:hAnsi="Times New Roman"/>
          <w:u w:color="000000"/>
          <w:rtl w:val="0"/>
          <w:lang w:val="ru-RU"/>
        </w:rPr>
        <w:t xml:space="preserve">3 </w:t>
      </w:r>
      <w:r>
        <w:rPr>
          <w:rFonts w:ascii="Times New Roman" w:hAnsi="Times New Roman" w:hint="default"/>
          <w:u w:color="000000"/>
          <w:rtl w:val="0"/>
          <w:lang w:val="ru-RU"/>
        </w:rPr>
        <w:t>практичних матеріаплів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тих видань </w:t>
      </w:r>
      <w:r>
        <w:rPr>
          <w:rFonts w:ascii="Times New Roman" w:hAnsi="Times New Roman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en-US"/>
        </w:rPr>
        <w:t>«</w:t>
      </w: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ru-RU"/>
        </w:rPr>
        <w:t>Лівий берег</w:t>
      </w: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en-US"/>
        </w:rPr>
        <w:t>»</w:t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ru-RU"/>
        </w:rPr>
        <w:t>«УП»</w:t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ru-RU"/>
        </w:rPr>
        <w:t>«Главком»</w:t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ru-RU"/>
        </w:rPr>
        <w:t>«</w:t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en-US"/>
        </w:rPr>
        <w:t>NV</w:t>
      </w: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ru-RU"/>
        </w:rPr>
        <w:t>»</w:t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en-US"/>
        </w:rPr>
        <w:t>,</w:t>
      </w: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ru-RU"/>
        </w:rPr>
        <w:t xml:space="preserve"> «Цензор</w:t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ru-RU"/>
        </w:rPr>
        <w:t>нет»</w:t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ru-RU"/>
        </w:rPr>
        <w:t>«Фокус»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та інші</w:t>
      </w:r>
      <w:r>
        <w:rPr>
          <w:rFonts w:ascii="Times New Roman" w:hAnsi="Times New Roman"/>
          <w:u w:color="000000"/>
          <w:rtl w:val="0"/>
          <w:lang w:val="ru-RU"/>
        </w:rPr>
        <w:t xml:space="preserve">), </w:t>
      </w:r>
      <w:r>
        <w:rPr>
          <w:rFonts w:ascii="Times New Roman" w:hAnsi="Times New Roman" w:hint="default"/>
          <w:u w:color="000000"/>
          <w:rtl w:val="0"/>
          <w:lang w:val="ru-RU"/>
        </w:rPr>
        <w:t>які створюють професійний військовий контент</w:t>
      </w:r>
      <w:r>
        <w:rPr>
          <w:rFonts w:ascii="Times New Roman" w:hAnsi="Times New Roman"/>
          <w:u w:color="000000"/>
          <w:rtl w:val="0"/>
          <w:lang w:val="ru-RU"/>
        </w:rPr>
        <w:t>.</w:t>
      </w:r>
    </w:p>
    <w:p>
      <w:pPr>
        <w:pStyle w:val="Типовий"/>
        <w:spacing w:before="0" w:line="240" w:lineRule="auto"/>
        <w:jc w:val="both"/>
        <w:rPr>
          <w:rFonts w:ascii="Times New Roman" w:cs="Times New Roman" w:hAnsi="Times New Roman" w:eastAsia="Times New Roman"/>
          <w:u w:color="000000"/>
        </w:rPr>
      </w:pPr>
    </w:p>
    <w:p>
      <w:pPr>
        <w:pStyle w:val="Типовий"/>
        <w:spacing w:before="0" w:after="120" w:line="240" w:lineRule="auto"/>
        <w:jc w:val="center"/>
        <w:rPr>
          <w:rFonts w:ascii="Times New Roman" w:cs="Times New Roman" w:hAnsi="Times New Roman" w:eastAsia="Times New Roman"/>
          <w:u w:color="000000"/>
          <w:lang w:val="en-US"/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en-US"/>
        </w:rPr>
        <w:t>Шкала оцінювання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 xml:space="preserve">: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en-US"/>
        </w:rPr>
        <w:t xml:space="preserve">національна та 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>ECTS</w:t>
      </w:r>
    </w:p>
    <w:tbl>
      <w:tblPr>
        <w:tblW w:w="10009" w:type="dxa"/>
        <w:jc w:val="center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500"/>
        <w:gridCol w:w="4510"/>
        <w:gridCol w:w="2126"/>
        <w:gridCol w:w="1873"/>
      </w:tblGrid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15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 B"/>
              <w:keepNext w:val="1"/>
              <w:keepLines w:val="1"/>
              <w:spacing w:line="223" w:lineRule="auto"/>
              <w:jc w:val="center"/>
              <w:outlineLvl w:val="2"/>
              <w:rPr>
                <w:shd w:val="nil" w:color="auto" w:fill="auto"/>
              </w:rPr>
            </w:pPr>
            <w:r>
              <w:rPr>
                <w:caps w:val="1"/>
                <w:shd w:val="nil" w:color="auto" w:fill="auto"/>
                <w:rtl w:val="0"/>
                <w:lang w:val="en-US"/>
              </w:rPr>
              <w:t>З</w:t>
            </w:r>
            <w:r>
              <w:rPr>
                <w:shd w:val="nil" w:color="auto" w:fill="auto"/>
                <w:rtl w:val="0"/>
                <w:lang w:val="en-US"/>
              </w:rPr>
              <w:t>а шкалою</w:t>
            </w:r>
          </w:p>
          <w:p>
            <w:pPr>
              <w:pStyle w:val="Типовий"/>
              <w:keepNext w:val="1"/>
              <w:keepLines w:val="1"/>
              <w:bidi w:val="0"/>
              <w:spacing w:before="0" w:line="223" w:lineRule="auto"/>
              <w:ind w:left="0" w:right="0" w:firstLine="0"/>
              <w:jc w:val="center"/>
              <w:outlineLvl w:val="2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ECTS</w:t>
            </w:r>
          </w:p>
        </w:tc>
        <w:tc>
          <w:tcPr>
            <w:tcW w:type="dxa" w:w="451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keepLines w:val="1"/>
              <w:spacing w:before="0" w:line="223" w:lineRule="auto"/>
              <w:jc w:val="center"/>
              <w:outlineLvl w:val="2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За шкалою університету</w:t>
            </w:r>
          </w:p>
        </w:tc>
        <w:tc>
          <w:tcPr>
            <w:tcW w:type="dxa" w:w="39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 B"/>
              <w:keepNext w:val="1"/>
              <w:keepLines w:val="1"/>
              <w:spacing w:line="223" w:lineRule="auto"/>
              <w:jc w:val="center"/>
              <w:outlineLvl w:val="2"/>
            </w:pPr>
            <w:r>
              <w:rPr>
                <w:shd w:val="nil" w:color="auto" w:fill="auto"/>
                <w:rtl w:val="0"/>
                <w:lang w:val="en-US"/>
              </w:rPr>
              <w:t>За національною шкалою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15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51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 B"/>
              <w:keepNext w:val="1"/>
              <w:keepLines w:val="1"/>
              <w:spacing w:line="223" w:lineRule="auto"/>
              <w:jc w:val="center"/>
              <w:outlineLvl w:val="2"/>
            </w:pPr>
            <w:r>
              <w:rPr>
                <w:shd w:val="nil" w:color="auto" w:fill="auto"/>
                <w:rtl w:val="0"/>
                <w:lang w:val="ru-RU"/>
              </w:rPr>
              <w:t>Екзамен</w:t>
            </w:r>
          </w:p>
        </w:tc>
        <w:tc>
          <w:tcPr>
            <w:tcW w:type="dxa" w:w="1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ий текст B"/>
              <w:keepNext w:val="1"/>
              <w:keepLines w:val="1"/>
              <w:spacing w:line="223" w:lineRule="auto"/>
              <w:jc w:val="center"/>
              <w:outlineLvl w:val="2"/>
            </w:pPr>
            <w:r>
              <w:rPr>
                <w:shd w:val="nil" w:color="auto" w:fill="auto"/>
                <w:rtl w:val="0"/>
                <w:lang w:val="en-US"/>
              </w:rPr>
              <w:t>Залік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1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иповий"/>
              <w:spacing w:before="0" w:line="223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A</w:t>
            </w:r>
          </w:p>
        </w:tc>
        <w:tc>
          <w:tcPr>
            <w:tcW w:type="dxa" w:w="4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pStyle w:val="Типовий"/>
              <w:spacing w:before="0" w:line="223" w:lineRule="auto"/>
              <w:ind w:right="223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90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100 (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відмінно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иповий"/>
              <w:keepNext w:val="1"/>
              <w:keepLines w:val="1"/>
              <w:spacing w:before="0" w:line="223" w:lineRule="auto"/>
              <w:jc w:val="center"/>
              <w:outlineLvl w:val="2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5 (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відмінно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87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иповий"/>
              <w:keepNext w:val="1"/>
              <w:keepLines w:val="1"/>
              <w:spacing w:before="0" w:line="223" w:lineRule="auto"/>
              <w:jc w:val="center"/>
              <w:outlineLvl w:val="2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Зараховано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1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иповий"/>
              <w:spacing w:before="0" w:line="223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B</w:t>
            </w:r>
          </w:p>
        </w:tc>
        <w:tc>
          <w:tcPr>
            <w:tcW w:type="dxa" w:w="4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pStyle w:val="Типовий"/>
              <w:spacing w:before="0" w:line="223" w:lineRule="auto"/>
              <w:ind w:right="223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85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89 (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дуже добре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212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иповий"/>
              <w:spacing w:before="0" w:line="223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4 (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добре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87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1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иповий"/>
              <w:spacing w:before="0" w:line="223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</w:t>
            </w:r>
          </w:p>
        </w:tc>
        <w:tc>
          <w:tcPr>
            <w:tcW w:type="dxa" w:w="4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pStyle w:val="Типовий"/>
              <w:spacing w:before="0" w:line="223" w:lineRule="auto"/>
              <w:ind w:right="223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75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84 (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добре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21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</w:tcPr>
          <w:p/>
        </w:tc>
        <w:tc>
          <w:tcPr>
            <w:tcW w:type="dxa" w:w="187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1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иповий"/>
              <w:spacing w:before="0" w:line="223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D</w:t>
            </w:r>
          </w:p>
        </w:tc>
        <w:tc>
          <w:tcPr>
            <w:tcW w:type="dxa" w:w="4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pStyle w:val="Типовий"/>
              <w:spacing w:before="0" w:line="223" w:lineRule="auto"/>
              <w:ind w:right="223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70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74 (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задовільно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) </w:t>
            </w:r>
          </w:p>
        </w:tc>
        <w:tc>
          <w:tcPr>
            <w:tcW w:type="dxa" w:w="212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иповий"/>
              <w:spacing w:before="0" w:line="223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 (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задовільно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87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1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иповий"/>
              <w:spacing w:before="0" w:line="223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4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pStyle w:val="Типовий"/>
              <w:spacing w:before="0" w:line="223" w:lineRule="auto"/>
              <w:ind w:right="223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60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69 (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достатньо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21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</w:tcPr>
          <w:p/>
        </w:tc>
        <w:tc>
          <w:tcPr>
            <w:tcW w:type="dxa" w:w="187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619" w:hRule="atLeast"/>
        </w:trPr>
        <w:tc>
          <w:tcPr>
            <w:tcW w:type="dxa" w:w="1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иповий"/>
              <w:spacing w:before="0" w:line="223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FX</w:t>
            </w:r>
          </w:p>
        </w:tc>
        <w:tc>
          <w:tcPr>
            <w:tcW w:type="dxa" w:w="4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pStyle w:val="Типовий"/>
              <w:spacing w:before="0" w:line="223" w:lineRule="auto"/>
              <w:ind w:right="223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35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59 (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незадовільно – з можливістю повторного складання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12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иповий"/>
              <w:spacing w:before="0" w:line="223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 (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незадовільно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187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иповий"/>
              <w:spacing w:before="0" w:line="223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Не зараховано</w:t>
            </w:r>
          </w:p>
        </w:tc>
      </w:tr>
      <w:tr>
        <w:tblPrEx>
          <w:shd w:val="clear" w:color="auto" w:fill="cadfff"/>
        </w:tblPrEx>
        <w:trPr>
          <w:trHeight w:val="619" w:hRule="atLeast"/>
        </w:trPr>
        <w:tc>
          <w:tcPr>
            <w:tcW w:type="dxa" w:w="1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иповий"/>
              <w:spacing w:before="0" w:line="223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F</w:t>
            </w:r>
          </w:p>
        </w:tc>
        <w:tc>
          <w:tcPr>
            <w:tcW w:type="dxa" w:w="4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03"/>
            </w:tcMar>
            <w:vAlign w:val="center"/>
          </w:tcPr>
          <w:p>
            <w:pPr>
              <w:pStyle w:val="Типовий"/>
              <w:spacing w:before="0" w:line="223" w:lineRule="auto"/>
              <w:ind w:right="223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34 (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незадовільно – з обов’язковим повторним курсом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1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</w:tcPr>
          <w:p/>
        </w:tc>
        <w:tc>
          <w:tcPr>
            <w:tcW w:type="dxa" w:w="187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</w:tcPr>
          <w:p/>
        </w:tc>
      </w:tr>
    </w:tbl>
    <w:p>
      <w:pPr>
        <w:pStyle w:val="Типовий"/>
        <w:widowControl w:val="0"/>
        <w:spacing w:before="0" w:after="120" w:line="240" w:lineRule="auto"/>
        <w:ind w:left="432" w:hanging="432"/>
        <w:jc w:val="center"/>
        <w:rPr>
          <w:rFonts w:ascii="Times New Roman" w:cs="Times New Roman" w:hAnsi="Times New Roman" w:eastAsia="Times New Roman"/>
          <w:u w:color="000000"/>
          <w:lang w:val="en-US"/>
        </w:rPr>
      </w:pPr>
    </w:p>
    <w:p>
      <w:pPr>
        <w:pStyle w:val="Типовий"/>
        <w:widowControl w:val="0"/>
        <w:spacing w:before="0" w:after="120" w:line="240" w:lineRule="auto"/>
        <w:ind w:left="324" w:hanging="324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Типовий"/>
        <w:widowControl w:val="0"/>
        <w:spacing w:before="0" w:after="120" w:line="240" w:lineRule="auto"/>
        <w:ind w:left="216" w:hanging="216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lang w:val="en-US"/>
        </w:rPr>
      </w:pP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20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tbl>
      <w:tblPr>
        <w:tblW w:w="10090" w:type="dxa"/>
        <w:jc w:val="center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505"/>
        <w:gridCol w:w="5100"/>
        <w:gridCol w:w="1562"/>
        <w:gridCol w:w="1923"/>
      </w:tblGrid>
      <w:tr>
        <w:tblPrEx>
          <w:shd w:val="clear" w:color="auto" w:fill="cadfff"/>
        </w:tblPrEx>
        <w:trPr>
          <w:trHeight w:val="940" w:hRule="atLeast"/>
        </w:trPr>
        <w:tc>
          <w:tcPr>
            <w:tcW w:type="dxa" w:w="660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иповий"/>
              <w:keepNext w:val="1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Контрольний захід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иповий"/>
              <w:keepNext w:val="1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Термін виконання</w:t>
            </w:r>
          </w:p>
        </w:tc>
        <w:tc>
          <w:tcPr>
            <w:tcW w:type="dxa" w:w="1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%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від загальної оцінки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660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Поточний контроль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(max 60%)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150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 xml:space="preserve">Змістовий модуль 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5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en-US"/>
              </w:rPr>
              <w:t>Вид теоретичного завдання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 xml:space="preserve">: 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en-US"/>
              </w:rPr>
              <w:t>опитування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5%</w:t>
            </w:r>
          </w:p>
        </w:tc>
      </w:tr>
      <w:tr>
        <w:tblPrEx>
          <w:shd w:val="clear" w:color="auto" w:fill="cadfff"/>
        </w:tblPrEx>
        <w:trPr>
          <w:trHeight w:val="640" w:hRule="atLeast"/>
        </w:trPr>
        <w:tc>
          <w:tcPr>
            <w:tcW w:type="dxa" w:w="150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Вид практичного завдання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презентація про військового журналіста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1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10%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150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en-US"/>
              </w:rPr>
              <w:t>Вид теоретичного завдання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 xml:space="preserve">: 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en-US"/>
              </w:rPr>
              <w:t>тестування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1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5%</w:t>
            </w:r>
          </w:p>
        </w:tc>
      </w:tr>
      <w:tr>
        <w:tblPrEx>
          <w:shd w:val="clear" w:color="auto" w:fill="cadfff"/>
        </w:tblPrEx>
        <w:trPr>
          <w:trHeight w:val="640" w:hRule="atLeast"/>
        </w:trPr>
        <w:tc>
          <w:tcPr>
            <w:tcW w:type="dxa" w:w="150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Вид практичного завдання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основні права та обовʼязки військового журналіста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1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10%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150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 xml:space="preserve">Змістовий модуль 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en-US"/>
              </w:rPr>
              <w:t>Вид теоретичного завдання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 xml:space="preserve">: 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en-US"/>
              </w:rPr>
              <w:t xml:space="preserve">опитування 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1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5%</w:t>
            </w:r>
          </w:p>
        </w:tc>
      </w:tr>
      <w:tr>
        <w:tblPrEx>
          <w:shd w:val="clear" w:color="auto" w:fill="cadfff"/>
        </w:tblPrEx>
        <w:trPr>
          <w:trHeight w:val="940" w:hRule="atLeast"/>
        </w:trPr>
        <w:tc>
          <w:tcPr>
            <w:tcW w:type="dxa" w:w="150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Вид практичного завдання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проаналізувати одну із запропонованих кінострічок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які висвітлюють діяльність воєнного журналіста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1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10%</w:t>
            </w:r>
          </w:p>
        </w:tc>
      </w:tr>
      <w:tr>
        <w:tblPrEx>
          <w:shd w:val="clear" w:color="auto" w:fill="cadfff"/>
        </w:tblPrEx>
        <w:trPr>
          <w:trHeight w:val="640" w:hRule="atLeast"/>
        </w:trPr>
        <w:tc>
          <w:tcPr>
            <w:tcW w:type="dxa" w:w="150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Вид теоретичного завдання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 xml:space="preserve">тестування за темою 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en-US"/>
              </w:rPr>
              <w:t>«Міжнародне гуманітарне право»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1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5%</w:t>
            </w:r>
          </w:p>
        </w:tc>
      </w:tr>
      <w:tr>
        <w:tblPrEx>
          <w:shd w:val="clear" w:color="auto" w:fill="cadfff"/>
        </w:tblPrEx>
        <w:trPr>
          <w:trHeight w:val="920" w:hRule="atLeast"/>
        </w:trPr>
        <w:tc>
          <w:tcPr>
            <w:tcW w:type="dxa" w:w="150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Вид практичного завдання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написати перелік основних компетентностей військового та воєнного журналістів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1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10%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660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Підсумковий контроль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(max 40%)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40" w:hRule="atLeast"/>
        </w:trPr>
        <w:tc>
          <w:tcPr>
            <w:tcW w:type="dxa" w:w="660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Підсумкове практичне завдання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презентація «Визначна особистість у військовій та воєнних журналістиках»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13</w:t>
            </w:r>
          </w:p>
        </w:tc>
        <w:tc>
          <w:tcPr>
            <w:tcW w:type="dxa" w:w="1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both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20%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660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en-US"/>
              </w:rPr>
              <w:t>Підсумкове теоретичне завдання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 xml:space="preserve">: 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іспит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keepNext w:val="1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14</w:t>
            </w:r>
          </w:p>
        </w:tc>
        <w:tc>
          <w:tcPr>
            <w:tcW w:type="dxa" w:w="1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20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%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660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Разом 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100%</w:t>
            </w:r>
          </w:p>
        </w:tc>
      </w:tr>
    </w:tbl>
    <w:p>
      <w:pPr>
        <w:pStyle w:val="Основний текст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" w:hanging="432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ий текст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" w:hanging="324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Типовий"/>
        <w:widowControl w:val="0"/>
        <w:spacing w:before="0" w:after="120" w:line="240" w:lineRule="auto"/>
        <w:ind w:left="216" w:hanging="216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Основний текст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17" w:hanging="1317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Основний текст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17" w:hanging="1317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Типовий"/>
        <w:spacing w:before="0" w:line="240" w:lineRule="auto"/>
        <w:jc w:val="center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РОЗКЛАД КУРСУ ЗА ТЕМАМИ І КОНТРОЛЬНІ ЗАВДАННЯ</w:t>
      </w:r>
    </w:p>
    <w:p>
      <w:pPr>
        <w:pStyle w:val="Основний текст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17" w:hanging="1317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</w:p>
    <w:tbl>
      <w:tblPr>
        <w:tblW w:w="9491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695"/>
        <w:gridCol w:w="2015"/>
        <w:gridCol w:w="4458"/>
        <w:gridCol w:w="1323"/>
      </w:tblGrid>
      <w:tr>
        <w:tblPrEx>
          <w:shd w:val="clear" w:color="auto" w:fill="cadfff"/>
        </w:tblPrEx>
        <w:trPr>
          <w:trHeight w:val="64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Тиждень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і вид заняття</w:t>
            </w:r>
          </w:p>
        </w:tc>
        <w:tc>
          <w:tcPr>
            <w:tcW w:type="dxa" w:w="2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Тема змістового модулю</w:t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Контрольний захід</w:t>
            </w:r>
          </w:p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Кількість балів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949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Змістовий модуль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adfff"/>
        </w:tblPrEx>
        <w:trPr>
          <w:trHeight w:val="94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Семінар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01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Знайомство</w:t>
            </w:r>
          </w:p>
          <w:p>
            <w:pPr>
              <w:pStyle w:val="Типовий"/>
              <w:spacing w:before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Типовий"/>
              <w:tabs>
                <w:tab w:val="left" w:pos="708"/>
                <w:tab w:val="left" w:pos="1416"/>
              </w:tabs>
              <w:spacing w:before="0" w:after="120" w:line="240" w:lineRule="auto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Типовий"/>
              <w:tabs>
                <w:tab w:val="left" w:pos="708"/>
                <w:tab w:val="left" w:pos="1416"/>
              </w:tabs>
              <w:bidi w:val="0"/>
              <w:spacing w:before="0" w:after="12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Специфіка журналістики на війні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Типовий"/>
              <w:tabs>
                <w:tab w:val="left" w:pos="708"/>
                <w:tab w:val="left" w:pos="1416"/>
              </w:tabs>
              <w:spacing w:before="0" w:after="120" w:line="240" w:lineRule="auto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Типовий"/>
              <w:tabs>
                <w:tab w:val="left" w:pos="708"/>
                <w:tab w:val="left" w:pos="1416"/>
              </w:tabs>
              <w:bidi w:val="0"/>
              <w:spacing w:before="0"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Освіта військового та воєнного журналіста в Україні</w:t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Творча самопрезентація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Опитування на парі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5</w:t>
            </w:r>
          </w:p>
        </w:tc>
      </w:tr>
      <w:tr>
        <w:tblPrEx>
          <w:shd w:val="clear" w:color="auto" w:fill="cadfff"/>
        </w:tblPrEx>
        <w:trPr>
          <w:trHeight w:val="94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  <w:rPr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Лекція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20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2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Семінар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0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Створити презентацію про основні навички роботи журналіста під час збройного конфлікту</w:t>
            </w:r>
          </w:p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10</w:t>
            </w:r>
          </w:p>
        </w:tc>
      </w:tr>
      <w:tr>
        <w:tblPrEx>
          <w:shd w:val="clear" w:color="auto" w:fill="cadfff"/>
        </w:tblPrEx>
        <w:trPr>
          <w:trHeight w:val="64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4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Лекція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20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4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5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Семінар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0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Підготувати виступ на тему «Порівняльна характеристика військового та воєнного журналіста»</w:t>
            </w:r>
          </w:p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5</w:t>
            </w:r>
          </w:p>
        </w:tc>
      </w:tr>
      <w:tr>
        <w:tblPrEx>
          <w:shd w:val="clear" w:color="auto" w:fill="cadfff"/>
        </w:tblPrEx>
        <w:trPr>
          <w:trHeight w:val="94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6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Лекція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Юридичні засади мілітаристської журналістики</w:t>
            </w:r>
          </w:p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52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7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Семінар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01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Журналістика та висвітлення конфліктних питань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проблематик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Створити перелік професійних військових та воєнних медіа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—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веб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видань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;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—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5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ТБ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;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— радіостанції України</w:t>
            </w:r>
          </w:p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10</w:t>
            </w:r>
          </w:p>
        </w:tc>
      </w:tr>
      <w:tr>
        <w:tblPrEx>
          <w:shd w:val="clear" w:color="auto" w:fill="cadfff"/>
        </w:tblPrEx>
        <w:trPr>
          <w:trHeight w:val="124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8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Лекція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4 </w:t>
            </w:r>
          </w:p>
        </w:tc>
        <w:tc>
          <w:tcPr>
            <w:tcW w:type="dxa" w:w="20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Прочитати і прорезюмувати зазначену в плані літературу на відповідну тему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24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2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Модульна контрольна робота</w:t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949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Змістовий модуль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</w:t>
            </w:r>
          </w:p>
        </w:tc>
      </w:tr>
      <w:tr>
        <w:tblPrEx>
          <w:shd w:val="clear" w:color="auto" w:fill="cadfff"/>
        </w:tblPrEx>
        <w:trPr>
          <w:trHeight w:val="94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10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Семінар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2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Кейсове заняття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Махов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Ознайомитися з діяльністю журналіста О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Махова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створити презентацію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виступ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adfff"/>
        </w:tblPrEx>
        <w:trPr>
          <w:trHeight w:val="978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11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Лекція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2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tabs>
                <w:tab w:val="left" w:pos="708"/>
                <w:tab w:val="left" w:pos="1416"/>
              </w:tabs>
              <w:spacing w:before="0" w:after="12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Трактування військових конфліктів</w:t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Вивчити терміни військової журналістики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основні дефініції</w:t>
            </w:r>
          </w:p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5</w:t>
            </w:r>
          </w:p>
        </w:tc>
      </w:tr>
      <w:tr>
        <w:tblPrEx>
          <w:shd w:val="clear" w:color="auto" w:fill="cadfff"/>
        </w:tblPrEx>
        <w:trPr>
          <w:trHeight w:val="94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12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Семінар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2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tabs>
                <w:tab w:val="left" w:pos="708"/>
                <w:tab w:val="left" w:pos="1416"/>
              </w:tabs>
              <w:spacing w:before="0" w:after="12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Кейсове заняття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Левін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Ознайомитися з діяльністю журналіста фотокореспондента М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Левіна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створити презентацію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виступ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5</w:t>
            </w:r>
          </w:p>
        </w:tc>
      </w:tr>
      <w:tr>
        <w:tblPrEx>
          <w:shd w:val="clear" w:color="auto" w:fill="cadfff"/>
        </w:tblPrEx>
        <w:trPr>
          <w:trHeight w:val="124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13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Лекція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2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Соціальні проблеми під час війни</w:t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Ознайомитися з основними термінами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котрі найчастіше вживаються під час війни</w:t>
            </w:r>
          </w:p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7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Тиждень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14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Семінар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2015"/>
            <w:vMerge w:val="restart"/>
            <w:tcBorders>
              <w:top w:val="single" w:color="ffffff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Підсумковий контроль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теоретичний і практичний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tabs>
                <w:tab w:val="left" w:pos="1284"/>
              </w:tabs>
              <w:spacing w:before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Контрольна робота за змістовим модулем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adfff"/>
        </w:tblPrEx>
        <w:trPr>
          <w:trHeight w:val="67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5"/>
            <w:vMerge w:val="continue"/>
            <w:tcBorders>
              <w:top w:val="single" w:color="ffffff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 Фінальний проєкт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презентація роботи воєнного та військового журналіста</w:t>
            </w:r>
          </w:p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10</w:t>
            </w:r>
          </w:p>
        </w:tc>
      </w:tr>
      <w:tr>
        <w:tblPrEx>
          <w:shd w:val="clear" w:color="auto" w:fill="cadfff"/>
        </w:tblPrEx>
        <w:trPr>
          <w:trHeight w:val="45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Залік </w:t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20</w:t>
            </w:r>
          </w:p>
        </w:tc>
      </w:tr>
      <w:tr>
        <w:tblPrEx>
          <w:shd w:val="clear" w:color="auto" w:fill="cadfff"/>
        </w:tblPrEx>
        <w:trPr>
          <w:trHeight w:val="45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100</w:t>
            </w:r>
          </w:p>
        </w:tc>
      </w:tr>
    </w:tbl>
    <w:p>
      <w:pPr>
        <w:pStyle w:val="Основний текст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" w:hanging="432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Основний текст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" w:hanging="324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Типовий"/>
        <w:widowControl w:val="0"/>
        <w:spacing w:before="0" w:line="240" w:lineRule="auto"/>
        <w:ind w:left="216" w:hanging="216"/>
        <w:rPr>
          <w:rFonts w:ascii="Times New Roman" w:cs="Times New Roman" w:hAnsi="Times New Roman" w:eastAsia="Times New Roman"/>
          <w:i w:val="1"/>
          <w:iCs w:val="1"/>
          <w:u w:color="000000"/>
        </w:rPr>
      </w:pPr>
    </w:p>
    <w:p>
      <w:pPr>
        <w:pStyle w:val="Типовий"/>
        <w:widowControl w:val="0"/>
        <w:spacing w:before="0" w:line="240" w:lineRule="auto"/>
        <w:rPr>
          <w:rFonts w:ascii="Times New Roman" w:cs="Times New Roman" w:hAnsi="Times New Roman" w:eastAsia="Times New Roman"/>
          <w:i w:val="1"/>
          <w:iCs w:val="1"/>
          <w:u w:color="000000"/>
          <w:lang w:val="en-US"/>
        </w:rPr>
      </w:pPr>
    </w:p>
    <w:p>
      <w:pPr>
        <w:pStyle w:val="Типовий"/>
        <w:spacing w:before="0" w:line="240" w:lineRule="auto"/>
        <w:rPr>
          <w:rFonts w:ascii="Times New Roman" w:cs="Times New Roman" w:hAnsi="Times New Roman" w:eastAsia="Times New Roman"/>
          <w:u w:color="000000"/>
          <w:lang w:val="en-US"/>
        </w:rPr>
      </w:pPr>
    </w:p>
    <w:p>
      <w:pPr>
        <w:pStyle w:val="Типовий"/>
        <w:spacing w:before="0" w:line="240" w:lineRule="auto"/>
        <w:rPr>
          <w:rFonts w:ascii="Times New Roman" w:cs="Times New Roman" w:hAnsi="Times New Roman" w:eastAsia="Times New Roman"/>
          <w:u w:color="000000"/>
          <w:lang w:val="en-US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en-US"/>
        </w:rPr>
        <w:t>ОСНОВНІ ДЖЕРЕЛА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60" w:lineRule="auto"/>
        <w:ind w:left="283" w:firstLine="426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360" w:lineRule="auto"/>
        <w:ind w:left="283" w:firstLine="426"/>
        <w:jc w:val="both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Книги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: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65" w:firstLine="697"/>
        <w:jc w:val="both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Бандера Степан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Перспективи української революції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Київ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Інститут національного державознавства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1999. 624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65" w:firstLine="697"/>
        <w:jc w:val="both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Гаврилів І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Західна Україна у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1921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1941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роках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нарис історії боротьби за державність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монографія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Львів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Видавництво Львівської політехніки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2012. 472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65" w:firstLine="697"/>
        <w:jc w:val="both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3.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Гавард Майкл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Війна в європейській історії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Київ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Мегатайм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2000.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Львів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., 1998. 388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65" w:firstLine="697"/>
        <w:jc w:val="both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4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Етичні засади роботи журналіста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західний досвід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Київ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ІМІ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МО захисту свободи слова «Репортери без кордонів»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2002. 80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65" w:firstLine="697"/>
        <w:jc w:val="both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5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Кость С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Історія української військової преси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навч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посібник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Львів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ЛНУ імені Івана Франка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2016. 340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65" w:firstLine="697"/>
        <w:jc w:val="both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Кривошея Г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Українська військова преса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 пошуках витоків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Інститут журналістики КНУ ім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Тараса Шевченка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2005.135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65" w:firstLine="697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65" w:firstLine="697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Інформаційні ресурси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65" w:firstLine="697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65" w:firstLine="414"/>
        <w:jc w:val="both"/>
        <w:rPr>
          <w:rStyle w:val="Немає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Радіостанція «Армія 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FM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Офіційний сайт</w:t>
      </w:r>
      <w:r>
        <w:rPr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URL: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"http://www.armyfm.com.ua"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http://www.armyfm.com.ua</w:t>
      </w:r>
      <w:r>
        <w:rPr/>
        <w:fldChar w:fldCharType="end" w:fldLock="0"/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65" w:firstLine="414"/>
        <w:jc w:val="both"/>
        <w:rPr>
          <w:rStyle w:val="Немає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2.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Радіостанція «Тризуб ФМ»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Офіцйний сайт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URL: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"http://www.trizub-fm.online"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de-DE"/>
        </w:rPr>
        <w:t>http://www.trizub-fm.online</w:t>
      </w:r>
      <w:r>
        <w:rPr/>
        <w:fldChar w:fldCharType="end" w:fldLock="0"/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65" w:firstLine="414"/>
        <w:jc w:val="both"/>
        <w:rPr>
          <w:rStyle w:val="Немає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3.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Телерадіостудія МО України «Бриз»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Офіційний сайт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URL: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"https://www.youtube.com/@Breeze347/featured"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https://www.youtube.com/@Breeze347/featured</w:t>
      </w:r>
      <w:r>
        <w:rPr/>
        <w:fldChar w:fldCharType="end" w:fldLock="0"/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65" w:firstLine="414"/>
        <w:jc w:val="both"/>
        <w:rPr>
          <w:rStyle w:val="Немає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4. </w:t>
      </w:r>
      <w:r>
        <w:rPr>
          <w:rStyle w:val="Немає"/>
          <w:rFonts w:ascii="Times New Roman" w:hAnsi="Times New Roman" w:hint="default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Радіостанція «Голос Донбасу»</w:t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URL: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"http://www.dotb.uadonbas.com/radio"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http://www.dotb.uadonbas.com/radio</w:t>
      </w:r>
      <w:r>
        <w:rPr/>
        <w:fldChar w:fldCharType="end" w:fldLock="0"/>
      </w:r>
      <w:r>
        <w:rPr>
          <w:rStyle w:val="Немає"/>
          <w:rFonts w:ascii="Times New Roman" w:hAnsi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ий текст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ind w:left="265" w:firstLine="414"/>
        <w:jc w:val="both"/>
        <w:rPr>
          <w:rStyle w:val="Немає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Типовий"/>
        <w:tabs>
          <w:tab w:val="left" w:pos="100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Style w:val="Немає"/>
          <w:rFonts w:ascii="Times New Roman" w:cs="Times New Roman" w:hAnsi="Times New Roman" w:eastAsia="Times New Roman"/>
          <w:u w:val="single" w:color="000000"/>
        </w:rPr>
      </w:pPr>
    </w:p>
    <w:p>
      <w:pPr>
        <w:pStyle w:val="Типовий"/>
        <w:spacing w:before="0" w:line="240" w:lineRule="auto"/>
        <w:rPr>
          <w:rStyle w:val="Немає"/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lang w:val="en-US"/>
        </w:rPr>
      </w:pPr>
      <w:r>
        <w:rPr>
          <w:rStyle w:val="Немає"/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en-US"/>
        </w:rPr>
        <w:t>РЕГУЛЯЦІЇ І ПОЛІТИКИ КУРСУ</w:t>
      </w:r>
      <w:r>
        <w:rPr>
          <w:rStyle w:val="Немає"/>
          <w:rFonts w:ascii="Times New Roman" w:cs="Times New Roman" w:hAnsi="Times New Roman" w:eastAsia="Times New Roman"/>
          <w:sz w:val="28"/>
          <w:szCs w:val="28"/>
          <w:u w:color="000000"/>
          <w:vertAlign w:val="superscript"/>
          <w:lang w:val="en-US"/>
        </w:rPr>
        <w:footnoteReference w:id="1"/>
      </w:r>
    </w:p>
    <w:p>
      <w:pPr>
        <w:pStyle w:val="Типовий"/>
        <w:spacing w:before="0" w:line="240" w:lineRule="auto"/>
        <w:rPr>
          <w:rStyle w:val="Немає"/>
          <w:rFonts w:ascii="Times New Roman" w:cs="Times New Roman" w:hAnsi="Times New Roman" w:eastAsia="Times New Roman"/>
          <w:b w:val="1"/>
          <w:bCs w:val="1"/>
          <w:u w:color="000000"/>
          <w:shd w:val="clear" w:color="auto" w:fill="ffff00"/>
          <w:lang w:val="en-US"/>
        </w:rPr>
      </w:pPr>
    </w:p>
    <w:p>
      <w:pPr>
        <w:pStyle w:val="Типовий"/>
        <w:spacing w:before="0" w:line="240" w:lineRule="auto"/>
        <w:rPr>
          <w:rStyle w:val="Немає"/>
          <w:rFonts w:ascii="Times New Roman" w:cs="Times New Roman" w:hAnsi="Times New Roman" w:eastAsia="Times New Roman"/>
          <w:b w:val="1"/>
          <w:bCs w:val="1"/>
          <w:u w:color="000000"/>
          <w:shd w:val="clear" w:color="auto" w:fill="ffff00"/>
          <w:lang w:val="en-US"/>
        </w:rPr>
      </w:pPr>
    </w:p>
    <w:p>
      <w:pPr>
        <w:pStyle w:val="Типовий"/>
        <w:spacing w:before="0" w:line="240" w:lineRule="auto"/>
        <w:rPr>
          <w:rStyle w:val="Немає"/>
          <w:rFonts w:ascii="Times New Roman" w:cs="Times New Roman" w:hAnsi="Times New Roman" w:eastAsia="Times New Roman"/>
          <w:b w:val="1"/>
          <w:bCs w:val="1"/>
          <w:u w:color="000000"/>
          <w:lang w:val="en-US"/>
        </w:rPr>
      </w:pPr>
      <w:r>
        <w:rPr>
          <w:rStyle w:val="Немає"/>
          <w:rFonts w:ascii="Times New Roman" w:hAnsi="Times New Roman" w:hint="default"/>
          <w:b w:val="1"/>
          <w:bCs w:val="1"/>
          <w:u w:color="000000"/>
          <w:rtl w:val="0"/>
          <w:lang w:val="en-US"/>
        </w:rPr>
        <w:t>Відвідування занять</w:t>
      </w:r>
      <w:r>
        <w:rPr>
          <w:rStyle w:val="Немає"/>
          <w:rFonts w:ascii="Times New Roman" w:hAnsi="Times New Roman"/>
          <w:b w:val="1"/>
          <w:bCs w:val="1"/>
          <w:u w:color="000000"/>
          <w:rtl w:val="0"/>
          <w:lang w:val="en-US"/>
        </w:rPr>
        <w:t xml:space="preserve">. </w:t>
      </w:r>
      <w:r>
        <w:rPr>
          <w:rStyle w:val="Немає"/>
          <w:rFonts w:ascii="Times New Roman" w:hAnsi="Times New Roman" w:hint="default"/>
          <w:b w:val="1"/>
          <w:bCs w:val="1"/>
          <w:u w:color="000000"/>
          <w:rtl w:val="0"/>
          <w:lang w:val="en-US"/>
        </w:rPr>
        <w:t>Регуляція пропусків</w:t>
      </w:r>
      <w:r>
        <w:rPr>
          <w:rStyle w:val="Немає"/>
          <w:rFonts w:ascii="Times New Roman" w:hAnsi="Times New Roman"/>
          <w:b w:val="1"/>
          <w:bCs w:val="1"/>
          <w:u w:color="000000"/>
          <w:rtl w:val="0"/>
          <w:lang w:val="en-US"/>
        </w:rPr>
        <w:t>.</w:t>
      </w:r>
    </w:p>
    <w:p>
      <w:pPr>
        <w:pStyle w:val="Типовий"/>
        <w:spacing w:before="0" w:line="240" w:lineRule="auto"/>
        <w:jc w:val="both"/>
        <w:rPr>
          <w:rStyle w:val="Немає"/>
          <w:rFonts w:ascii="Times New Roman" w:cs="Times New Roman" w:hAnsi="Times New Roman" w:eastAsia="Times New Roman"/>
          <w:u w:color="000000"/>
        </w:rPr>
      </w:pPr>
      <w:r>
        <w:rPr>
          <w:rStyle w:val="Немає"/>
          <w:rFonts w:ascii="Times New Roman" w:hAnsi="Times New Roman" w:hint="default"/>
          <w:u w:val="single" w:color="000000"/>
          <w:rtl w:val="0"/>
          <w:lang w:val="ru-RU"/>
        </w:rPr>
        <w:t>Відвідування занять обов’язкове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оскільки курс зорієнтовано на максимальну практику використання англійської мови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Очікується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що і викладач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і студенти в аудиторії постійно послуговуватимуться англійською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не залежно від рівня володіння мовою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Будь ласка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беріть участь у обговоренні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навіть якщо соромитеся чи не впевнені у своїх знаннях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! </w:t>
      </w:r>
    </w:p>
    <w:p>
      <w:pPr>
        <w:pStyle w:val="Типовий"/>
        <w:spacing w:before="0" w:line="240" w:lineRule="auto"/>
        <w:jc w:val="both"/>
        <w:rPr>
          <w:rStyle w:val="Немає"/>
          <w:rFonts w:ascii="Times New Roman" w:cs="Times New Roman" w:hAnsi="Times New Roman" w:eastAsia="Times New Roman"/>
          <w:u w:color="000000"/>
        </w:rPr>
      </w:pPr>
      <w:r>
        <w:rPr>
          <w:rStyle w:val="Немає"/>
          <w:rFonts w:ascii="Times New Roman" w:hAnsi="Times New Roman" w:hint="default"/>
          <w:u w:val="single" w:color="000000"/>
          <w:rtl w:val="0"/>
          <w:lang w:val="ru-RU"/>
        </w:rPr>
        <w:t>Завдання мають бути виконанні перед заняттями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Style w:val="Немає"/>
          <w:rFonts w:ascii="Times New Roman" w:hAnsi="Times New Roman" w:hint="default"/>
          <w:u w:val="single" w:color="000000"/>
          <w:rtl w:val="0"/>
          <w:lang w:val="ru-RU"/>
        </w:rPr>
        <w:t>Пропуски можливі лише з поважної причини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Відпрацювання пропущених занять має бути регулярним за домовленістю з викладачем у години консультацій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Накопичення відпрацювань неприпустиме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 xml:space="preserve">За умови систематичних пропусків може бути застосована процедура повторного вивчення дисципліни 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>(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див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посилання на Положення у додатку до силабусу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>).</w:t>
      </w:r>
    </w:p>
    <w:p>
      <w:pPr>
        <w:pStyle w:val="Типовий"/>
        <w:spacing w:before="0" w:line="240" w:lineRule="auto"/>
        <w:rPr>
          <w:rStyle w:val="Немає"/>
          <w:rFonts w:ascii="Times New Roman" w:cs="Times New Roman" w:hAnsi="Times New Roman" w:eastAsia="Times New Roman"/>
          <w:u w:color="000000"/>
        </w:rPr>
      </w:pPr>
    </w:p>
    <w:p>
      <w:pPr>
        <w:pStyle w:val="Типовий"/>
        <w:spacing w:before="0" w:line="240" w:lineRule="auto"/>
        <w:rPr>
          <w:rStyle w:val="Немає"/>
          <w:rFonts w:ascii="Times New Roman" w:cs="Times New Roman" w:hAnsi="Times New Roman" w:eastAsia="Times New Roman"/>
          <w:b w:val="1"/>
          <w:bCs w:val="1"/>
          <w:u w:color="000000"/>
        </w:rPr>
      </w:pPr>
      <w:r>
        <w:rPr>
          <w:rStyle w:val="Немає"/>
          <w:rFonts w:ascii="Times New Roman" w:hAnsi="Times New Roman" w:hint="default"/>
          <w:b w:val="1"/>
          <w:bCs w:val="1"/>
          <w:u w:color="000000"/>
          <w:rtl w:val="0"/>
          <w:lang w:val="ru-RU"/>
        </w:rPr>
        <w:t>Політика академічної доброчесності</w:t>
      </w:r>
    </w:p>
    <w:p>
      <w:pPr>
        <w:pStyle w:val="Типовий"/>
        <w:spacing w:before="0" w:line="240" w:lineRule="auto"/>
        <w:jc w:val="both"/>
        <w:rPr>
          <w:rStyle w:val="Немає"/>
          <w:rFonts w:ascii="Times New Roman" w:cs="Times New Roman" w:hAnsi="Times New Roman" w:eastAsia="Times New Roman"/>
          <w:u w:color="000000"/>
        </w:rPr>
      </w:pP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Кожний студент зобов’язаний дотримуватися принципів академічної доброчесності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 xml:space="preserve">Письмові завдання з використанням часткових або повнотекстових запозичень з інших робіт без зазначення авторства – це </w:t>
      </w:r>
      <w:r>
        <w:rPr>
          <w:rStyle w:val="Немає"/>
          <w:rFonts w:ascii="Times New Roman" w:hAnsi="Times New Roman" w:hint="default"/>
          <w:i w:val="1"/>
          <w:iCs w:val="1"/>
          <w:u w:color="000000"/>
          <w:rtl w:val="0"/>
          <w:lang w:val="ru-RU"/>
        </w:rPr>
        <w:t>плагіат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Використання будь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>-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 xml:space="preserve">якої інформації 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>(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текст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фото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ілюстрації тощо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)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мають бути правильно процитовані з посиланням на автора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!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Якщо ви не впевнені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що таке плагіат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фабрикація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фальсифікація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порадьтеся з викладачем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До студентів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у роботах яких буде виявлено списування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 xml:space="preserve">плагіат чи інші прояви недоброчесної поведінки можуть бути застосовані різні дисциплінарні заходи 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>(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див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посилання на Кодекс академічної доброчесності ЗНУ в додатку до силабусу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>).</w:t>
      </w:r>
    </w:p>
    <w:p>
      <w:pPr>
        <w:pStyle w:val="Типовий"/>
        <w:spacing w:before="0" w:line="240" w:lineRule="auto"/>
        <w:rPr>
          <w:rStyle w:val="Немає"/>
          <w:rFonts w:ascii="Times New Roman" w:cs="Times New Roman" w:hAnsi="Times New Roman" w:eastAsia="Times New Roman"/>
          <w:u w:color="000000"/>
        </w:rPr>
      </w:pPr>
    </w:p>
    <w:p>
      <w:pPr>
        <w:pStyle w:val="Типовий"/>
        <w:spacing w:before="0" w:line="240" w:lineRule="auto"/>
        <w:rPr>
          <w:rStyle w:val="Немає"/>
          <w:rFonts w:ascii="Times New Roman" w:cs="Times New Roman" w:hAnsi="Times New Roman" w:eastAsia="Times New Roman"/>
          <w:b w:val="1"/>
          <w:bCs w:val="1"/>
          <w:u w:color="000000"/>
        </w:rPr>
      </w:pPr>
      <w:r>
        <w:rPr>
          <w:rStyle w:val="Немає"/>
          <w:rFonts w:ascii="Times New Roman" w:hAnsi="Times New Roman" w:hint="default"/>
          <w:b w:val="1"/>
          <w:bCs w:val="1"/>
          <w:u w:color="000000"/>
          <w:rtl w:val="0"/>
          <w:lang w:val="ru-RU"/>
        </w:rPr>
        <w:t>Використання комп’ютерів</w:t>
      </w:r>
      <w:r>
        <w:rPr>
          <w:rStyle w:val="Немає"/>
          <w:rFonts w:ascii="Times New Roman" w:hAnsi="Times New Roman"/>
          <w:b w:val="1"/>
          <w:bCs w:val="1"/>
          <w:u w:color="000000"/>
          <w:rtl w:val="0"/>
          <w:lang w:val="ru-RU"/>
        </w:rPr>
        <w:t>/</w:t>
      </w:r>
      <w:r>
        <w:rPr>
          <w:rStyle w:val="Немає"/>
          <w:rFonts w:ascii="Times New Roman" w:hAnsi="Times New Roman" w:hint="default"/>
          <w:b w:val="1"/>
          <w:bCs w:val="1"/>
          <w:u w:color="000000"/>
          <w:rtl w:val="0"/>
          <w:lang w:val="ru-RU"/>
        </w:rPr>
        <w:t>телефонів на занятті</w:t>
      </w:r>
    </w:p>
    <w:p>
      <w:pPr>
        <w:pStyle w:val="Типовий"/>
        <w:spacing w:before="0" w:line="240" w:lineRule="auto"/>
        <w:jc w:val="both"/>
        <w:rPr>
          <w:rStyle w:val="Немає"/>
          <w:rFonts w:ascii="Times New Roman" w:cs="Times New Roman" w:hAnsi="Times New Roman" w:eastAsia="Times New Roman"/>
          <w:u w:color="000000"/>
          <w:shd w:val="clear" w:color="auto" w:fill="ffff00"/>
        </w:rPr>
      </w:pP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Будь ласка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вимкніть на беззвучний режим свої мобільні телефони та не користуйтеся ними під час занять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Мобільні телефони відволікають викладача та ваших колег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Під час занять заборонено надсилання текстових повідомлень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прослуховування музики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перевірка електронної пошти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соціальних мереж тощо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 xml:space="preserve">Електронні пристрої можна використовувати лише за умови виробничої необхідності в них 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>(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за погодженням з викладачем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>).</w:t>
      </w:r>
    </w:p>
    <w:p>
      <w:pPr>
        <w:pStyle w:val="Типовий"/>
        <w:spacing w:before="0" w:line="240" w:lineRule="auto"/>
        <w:rPr>
          <w:rStyle w:val="Немає"/>
          <w:rFonts w:ascii="Times New Roman" w:cs="Times New Roman" w:hAnsi="Times New Roman" w:eastAsia="Times New Roman"/>
          <w:u w:color="000000"/>
          <w:shd w:val="clear" w:color="auto" w:fill="ffff00"/>
        </w:rPr>
      </w:pPr>
    </w:p>
    <w:p>
      <w:pPr>
        <w:pStyle w:val="Типовий"/>
        <w:spacing w:before="0" w:line="240" w:lineRule="auto"/>
        <w:rPr>
          <w:rStyle w:val="Немає"/>
          <w:rFonts w:ascii="Times New Roman" w:cs="Times New Roman" w:hAnsi="Times New Roman" w:eastAsia="Times New Roman"/>
          <w:u w:color="000000"/>
        </w:rPr>
      </w:pPr>
      <w:r>
        <w:rPr>
          <w:rStyle w:val="Немає"/>
          <w:rFonts w:ascii="Times New Roman" w:hAnsi="Times New Roman" w:hint="default"/>
          <w:b w:val="1"/>
          <w:bCs w:val="1"/>
          <w:u w:color="000000"/>
          <w:rtl w:val="0"/>
          <w:lang w:val="ru-RU"/>
        </w:rPr>
        <w:t>Комунікація</w:t>
      </w:r>
    </w:p>
    <w:p>
      <w:pPr>
        <w:pStyle w:val="Типовий"/>
        <w:spacing w:before="0" w:line="240" w:lineRule="auto"/>
        <w:jc w:val="both"/>
        <w:rPr>
          <w:rStyle w:val="Немає"/>
          <w:rFonts w:ascii="Times New Roman" w:cs="Times New Roman" w:hAnsi="Times New Roman" w:eastAsia="Times New Roman"/>
          <w:u w:color="000000"/>
        </w:rPr>
      </w:pP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Очікується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 xml:space="preserve">що студенти перевірятимуть свою електронну пошту і сторінку дисципліни в </w:t>
      </w:r>
      <w:r>
        <w:rPr>
          <w:rStyle w:val="Немає"/>
          <w:rFonts w:ascii="Times New Roman" w:hAnsi="Times New Roman"/>
          <w:u w:color="000000"/>
          <w:rtl w:val="0"/>
          <w:lang w:val="en-US"/>
        </w:rPr>
        <w:t>Moodle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 xml:space="preserve"> та реагуватимуть своєчасно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Всі робочі оголошення можуть надсилатися через старосту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 xml:space="preserve">на електронну на пошту та розміщуватимуться в </w:t>
      </w:r>
      <w:r>
        <w:rPr>
          <w:rStyle w:val="Немає"/>
          <w:rFonts w:ascii="Times New Roman" w:hAnsi="Times New Roman"/>
          <w:u w:color="000000"/>
          <w:rtl w:val="0"/>
          <w:lang w:val="en-US"/>
        </w:rPr>
        <w:t>Moodle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Будь ласка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>перевіряйте повідомлення вчасно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Style w:val="Немає"/>
          <w:rFonts w:ascii="Times New Roman" w:hAnsi="Times New Roman" w:hint="default"/>
          <w:i w:val="1"/>
          <w:iCs w:val="1"/>
          <w:u w:val="single" w:color="000000"/>
          <w:rtl w:val="0"/>
          <w:lang w:val="ru-RU"/>
        </w:rPr>
        <w:t>Ел</w:t>
      </w:r>
      <w:r>
        <w:rPr>
          <w:rStyle w:val="Немає"/>
          <w:rFonts w:ascii="Times New Roman" w:hAnsi="Times New Roman"/>
          <w:i w:val="1"/>
          <w:iCs w:val="1"/>
          <w:u w:val="single" w:color="000000"/>
          <w:rtl w:val="0"/>
          <w:lang w:val="ru-RU"/>
        </w:rPr>
        <w:t xml:space="preserve">. </w:t>
      </w:r>
      <w:r>
        <w:rPr>
          <w:rStyle w:val="Немає"/>
          <w:rFonts w:ascii="Times New Roman" w:hAnsi="Times New Roman" w:hint="default"/>
          <w:i w:val="1"/>
          <w:iCs w:val="1"/>
          <w:u w:val="single" w:color="000000"/>
          <w:rtl w:val="0"/>
          <w:lang w:val="ru-RU"/>
        </w:rPr>
        <w:t>пошта має бути підписана справжнім ім’ям і прізвищем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 xml:space="preserve">Адреси типу </w:t>
      </w:r>
      <w:r>
        <w:rPr>
          <w:rStyle w:val="Немає"/>
          <w:rFonts w:ascii="Times New Roman" w:hAnsi="Times New Roman"/>
          <w:u w:color="000000"/>
          <w:rtl w:val="0"/>
          <w:lang w:val="en-US"/>
        </w:rPr>
        <w:t>user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>123@</w:t>
      </w:r>
      <w:r>
        <w:rPr>
          <w:rStyle w:val="Немає"/>
          <w:rFonts w:ascii="Times New Roman" w:hAnsi="Times New Roman"/>
          <w:u w:color="000000"/>
          <w:rtl w:val="0"/>
          <w:lang w:val="en-US"/>
        </w:rPr>
        <w:t>gmail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>.</w:t>
      </w:r>
      <w:r>
        <w:rPr>
          <w:rStyle w:val="Немає"/>
          <w:rFonts w:ascii="Times New Roman" w:hAnsi="Times New Roman"/>
          <w:u w:color="000000"/>
          <w:rtl w:val="0"/>
          <w:lang w:val="en-US"/>
        </w:rPr>
        <w:t>com</w:t>
      </w:r>
      <w:r>
        <w:rPr>
          <w:rStyle w:val="Немає"/>
          <w:rFonts w:ascii="Times New Roman" w:hAnsi="Times New Roman" w:hint="default"/>
          <w:u w:color="000000"/>
          <w:rtl w:val="0"/>
          <w:lang w:val="ru-RU"/>
        </w:rPr>
        <w:t xml:space="preserve"> не приймаються</w:t>
      </w:r>
      <w:r>
        <w:rPr>
          <w:rStyle w:val="Немає"/>
          <w:rFonts w:ascii="Times New Roman" w:hAnsi="Times New Roman"/>
          <w:u w:color="000000"/>
          <w:rtl w:val="0"/>
          <w:lang w:val="ru-RU"/>
        </w:rPr>
        <w:t>!</w:t>
      </w:r>
    </w:p>
    <w:p>
      <w:pPr>
        <w:pStyle w:val="Типовий"/>
        <w:spacing w:before="0" w:line="240" w:lineRule="auto"/>
        <w:jc w:val="both"/>
        <w:rPr>
          <w:rStyle w:val="Немає"/>
          <w:rFonts w:ascii="Times New Roman" w:cs="Times New Roman" w:hAnsi="Times New Roman" w:eastAsia="Times New Roman"/>
          <w:u w:color="000000"/>
        </w:rPr>
      </w:pPr>
    </w:p>
    <w:p>
      <w:pPr>
        <w:pStyle w:val="Типовий"/>
        <w:spacing w:before="0" w:line="240" w:lineRule="auto"/>
        <w:jc w:val="both"/>
      </w:pPr>
      <w:r>
        <w:rPr>
          <w:rStyle w:val="Немає"/>
          <w:rFonts w:ascii="Times New Roman" w:cs="Times New Roman" w:hAnsi="Times New Roman" w:eastAsia="Times New Roman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Типовий"/>
        <w:spacing w:before="0" w:line="240" w:lineRule="auto"/>
      </w:pPr>
      <w:r>
        <w:rPr>
          <w:rStyle w:val="Немає"/>
          <w:rFonts w:ascii="Times New Roman" w:cs="Times New Roman" w:hAnsi="Times New Roman" w:eastAsia="Times New Roman"/>
          <w:sz w:val="28"/>
          <w:szCs w:val="28"/>
          <w:u w:color="000000"/>
          <w:vertAlign w:val="superscript"/>
          <w:lang w:val="en-US"/>
        </w:rPr>
        <w:footnoteRef/>
      </w:r>
      <w:r>
        <w:rPr>
          <w:rStyle w:val="Немає"/>
          <w:rFonts w:ascii="Times New Roman" w:hAnsi="Times New Roman" w:hint="default"/>
          <w:i w:val="1"/>
          <w:iCs w:val="1"/>
          <w:sz w:val="20"/>
          <w:szCs w:val="20"/>
          <w:u w:color="000000"/>
          <w:rtl w:val="0"/>
          <w:lang w:val="ru-RU"/>
        </w:rPr>
        <w:t xml:space="preserve"> Тут зазначається все</w:t>
      </w:r>
      <w:r>
        <w:rPr>
          <w:rStyle w:val="Немає"/>
          <w:rFonts w:ascii="Times New Roman" w:hAnsi="Times New Roman"/>
          <w:i w:val="1"/>
          <w:iCs w:val="1"/>
          <w:sz w:val="20"/>
          <w:szCs w:val="20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i w:val="1"/>
          <w:iCs w:val="1"/>
          <w:sz w:val="20"/>
          <w:szCs w:val="20"/>
          <w:u w:color="000000"/>
          <w:rtl w:val="0"/>
          <w:lang w:val="ru-RU"/>
        </w:rPr>
        <w:t>що важливо для курсу</w:t>
      </w:r>
      <w:r>
        <w:rPr>
          <w:rStyle w:val="Немає"/>
          <w:rFonts w:ascii="Times New Roman" w:hAnsi="Times New Roman"/>
          <w:i w:val="1"/>
          <w:iCs w:val="1"/>
          <w:sz w:val="20"/>
          <w:szCs w:val="20"/>
          <w:u w:color="000000"/>
          <w:rtl w:val="0"/>
          <w:lang w:val="ru-RU"/>
        </w:rPr>
        <w:t xml:space="preserve">: </w:t>
      </w:r>
      <w:r>
        <w:rPr>
          <w:rStyle w:val="Немає"/>
          <w:rFonts w:ascii="Times New Roman" w:hAnsi="Times New Roman" w:hint="default"/>
          <w:i w:val="1"/>
          <w:iCs w:val="1"/>
          <w:sz w:val="20"/>
          <w:szCs w:val="20"/>
          <w:u w:color="000000"/>
          <w:rtl w:val="0"/>
          <w:lang w:val="ru-RU"/>
        </w:rPr>
        <w:t>наприклад</w:t>
      </w:r>
      <w:r>
        <w:rPr>
          <w:rStyle w:val="Немає"/>
          <w:rFonts w:ascii="Times New Roman" w:hAnsi="Times New Roman"/>
          <w:i w:val="1"/>
          <w:iCs w:val="1"/>
          <w:sz w:val="20"/>
          <w:szCs w:val="20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i w:val="1"/>
          <w:iCs w:val="1"/>
          <w:sz w:val="20"/>
          <w:szCs w:val="20"/>
          <w:u w:color="000000"/>
          <w:rtl w:val="0"/>
          <w:lang w:val="ru-RU"/>
        </w:rPr>
        <w:t>умови допуску до лабораторій</w:t>
      </w:r>
      <w:r>
        <w:rPr>
          <w:rStyle w:val="Немає"/>
          <w:rFonts w:ascii="Times New Roman" w:hAnsi="Times New Roman"/>
          <w:i w:val="1"/>
          <w:iCs w:val="1"/>
          <w:sz w:val="20"/>
          <w:szCs w:val="20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i w:val="1"/>
          <w:iCs w:val="1"/>
          <w:sz w:val="20"/>
          <w:szCs w:val="20"/>
          <w:u w:color="000000"/>
          <w:rtl w:val="0"/>
          <w:lang w:val="ru-RU"/>
        </w:rPr>
        <w:t>реактивів тощо</w:t>
      </w:r>
      <w:r>
        <w:rPr>
          <w:rStyle w:val="Немає"/>
          <w:rFonts w:ascii="Times New Roman" w:hAnsi="Times New Roman"/>
          <w:i w:val="1"/>
          <w:iCs w:val="1"/>
          <w:sz w:val="20"/>
          <w:szCs w:val="20"/>
          <w:u w:color="000000"/>
          <w:rtl w:val="0"/>
          <w:lang w:val="ru-RU"/>
        </w:rPr>
        <w:t xml:space="preserve">. </w:t>
      </w:r>
      <w:r>
        <w:rPr>
          <w:rStyle w:val="Немає"/>
          <w:rFonts w:ascii="Times New Roman" w:hAnsi="Times New Roman" w:hint="default"/>
          <w:i w:val="1"/>
          <w:iCs w:val="1"/>
          <w:sz w:val="20"/>
          <w:szCs w:val="20"/>
          <w:u w:color="000000"/>
          <w:rtl w:val="0"/>
          <w:lang w:val="ru-RU"/>
        </w:rPr>
        <w:t>Викладач сам вирішує</w:t>
      </w:r>
      <w:r>
        <w:rPr>
          <w:rStyle w:val="Немає"/>
          <w:rFonts w:ascii="Times New Roman" w:hAnsi="Times New Roman"/>
          <w:i w:val="1"/>
          <w:iCs w:val="1"/>
          <w:sz w:val="20"/>
          <w:szCs w:val="20"/>
          <w:u w:color="000000"/>
          <w:rtl w:val="0"/>
          <w:lang w:val="ru-RU"/>
        </w:rPr>
        <w:t xml:space="preserve">, </w:t>
      </w:r>
      <w:r>
        <w:rPr>
          <w:rStyle w:val="Немає"/>
          <w:rFonts w:ascii="Times New Roman" w:hAnsi="Times New Roman" w:hint="default"/>
          <w:i w:val="1"/>
          <w:iCs w:val="1"/>
          <w:sz w:val="20"/>
          <w:szCs w:val="20"/>
          <w:u w:color="000000"/>
          <w:rtl w:val="0"/>
          <w:lang w:val="ru-RU"/>
        </w:rPr>
        <w:t>що треба знати студенту для успішного проходження курсу</w:t>
      </w:r>
      <w:r>
        <w:rPr>
          <w:rStyle w:val="Немає"/>
          <w:rFonts w:ascii="Times New Roman" w:hAnsi="Times New Roman"/>
          <w:i w:val="1"/>
          <w:iCs w:val="1"/>
          <w:sz w:val="20"/>
          <w:szCs w:val="20"/>
          <w:u w:color="000000"/>
          <w:rtl w:val="0"/>
          <w:lang w:val="ru-RU"/>
        </w:rPr>
        <w:t>!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ий текст A">
    <w:name w:val="Основний текст A"/>
    <w:next w:val="Основни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Немає A">
    <w:name w:val="Немає A"/>
  </w:style>
  <w:style w:type="paragraph" w:styleId="Основний текст B">
    <w:name w:val="Основний текст B"/>
    <w:next w:val="Основний текст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має">
    <w:name w:val="Немає"/>
  </w:style>
  <w:style w:type="character" w:styleId="Hyperlink.1">
    <w:name w:val="Hyperlink.1"/>
    <w:basedOn w:val="Немає"/>
    <w:next w:val="Hyperlink.1"/>
    <w:rPr>
      <w:rFonts w:ascii="Times New Roman" w:cs="Times New Roman" w:hAnsi="Times New Roman" w:eastAsia="Times New Roman"/>
      <w:outline w:val="0"/>
      <w:color w:val="0000ff"/>
      <w:sz w:val="24"/>
      <w:szCs w:val="24"/>
      <w:u w:val="single" w:color="0000ff"/>
      <w:lang w:val="en-US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character" w:styleId="Hyperlink.2">
    <w:name w:val="Hyperlink.2"/>
    <w:basedOn w:val="Немає"/>
    <w:next w:val="Hyperlink.2"/>
    <w:rPr>
      <w:rFonts w:ascii="Times New Roman" w:cs="Times New Roman" w:hAnsi="Times New Roman" w:eastAsia="Times New Roman"/>
      <w:outline w:val="0"/>
      <w:color w:val="0000ff"/>
      <w:sz w:val="24"/>
      <w:szCs w:val="24"/>
      <w:u w:val="single" w:color="0000ff"/>
      <w:lang w:val="de-DE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