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Поточні завдання</w:t>
      </w:r>
    </w:p>
    <w:p>
      <w:pPr>
        <w:pStyle w:val="Основний текст"/>
        <w:ind w:firstLine="709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491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695"/>
        <w:gridCol w:w="2015"/>
        <w:gridCol w:w="4458"/>
        <w:gridCol w:w="1323"/>
      </w:tblGrid>
      <w:tr>
        <w:tblPrEx>
          <w:shd w:val="clear" w:color="auto" w:fill="cadfff"/>
        </w:tblPrEx>
        <w:trPr>
          <w:trHeight w:val="63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Тиждень</w:t>
            </w:r>
          </w:p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і вид заняття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Тема змістового модулю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Контрольний захід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Кількість балів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949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Змістовий модуль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</w:tr>
      <w:tr>
        <w:tblPrEx>
          <w:shd w:val="clear" w:color="auto" w:fill="cadfff"/>
        </w:tblPrEx>
        <w:trPr>
          <w:trHeight w:val="93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Тиждень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Семінар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</w:t>
            </w:r>
          </w:p>
        </w:tc>
        <w:tc>
          <w:tcPr>
            <w:tcW w:type="dxa" w:w="201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Знайомство</w:t>
            </w:r>
          </w:p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Типовий"/>
              <w:tabs>
                <w:tab w:val="left" w:pos="708"/>
                <w:tab w:val="left" w:pos="1416"/>
              </w:tabs>
              <w:bidi w:val="0"/>
              <w:spacing w:before="0" w:after="12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Типовий"/>
              <w:tabs>
                <w:tab w:val="left" w:pos="708"/>
                <w:tab w:val="left" w:pos="1416"/>
              </w:tabs>
              <w:spacing w:before="0" w:after="120" w:line="240" w:lineRule="auto"/>
              <w:jc w:val="left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Специфіка журналістики на війні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Типовий"/>
              <w:tabs>
                <w:tab w:val="left" w:pos="708"/>
                <w:tab w:val="left" w:pos="1416"/>
              </w:tabs>
              <w:bidi w:val="0"/>
              <w:spacing w:before="0" w:after="12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Типовий"/>
              <w:tabs>
                <w:tab w:val="left" w:pos="708"/>
                <w:tab w:val="left" w:pos="1416"/>
              </w:tabs>
              <w:spacing w:before="0" w:after="120" w:line="240" w:lineRule="auto"/>
              <w:jc w:val="left"/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Освіта військового та воєнного журналіста в Україні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Творча самопрезентація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  <w:p>
            <w:pPr>
              <w:pStyle w:val="Типовий"/>
              <w:spacing w:before="0" w:line="240" w:lineRule="auto"/>
              <w:jc w:val="left"/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Опитування на парі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91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Тиждень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Семінар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20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Створити презентацію про основні навички роботи журналіста під час збройного конфлікту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</w:tr>
      <w:tr>
        <w:tblPrEx>
          <w:shd w:val="clear" w:color="auto" w:fill="cadfff"/>
        </w:tblPrEx>
        <w:trPr>
          <w:trHeight w:val="180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Тиждень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Семінар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</w:t>
            </w:r>
          </w:p>
        </w:tc>
        <w:tc>
          <w:tcPr>
            <w:tcW w:type="dxa" w:w="201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Підготувати виступ на тему «Порівняльна характеристика військового та воєнного журналіста»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151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Тиждень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</w:t>
            </w:r>
          </w:p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Семінар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Журналістика та висвітлення конфліктних питань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проблематик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Створити перелік професійних військових та воєнних медіа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:</w:t>
            </w:r>
          </w:p>
          <w:p>
            <w:pPr>
              <w:pStyle w:val="Типовий"/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—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5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веб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видань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;</w:t>
            </w:r>
          </w:p>
          <w:p>
            <w:pPr>
              <w:pStyle w:val="Типовий"/>
              <w:spacing w:before="0" w:line="240" w:lineRule="auto"/>
              <w:jc w:val="left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—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5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ТБ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;</w:t>
            </w:r>
          </w:p>
          <w:p>
            <w:pPr>
              <w:pStyle w:val="Типовий"/>
              <w:spacing w:before="0" w:line="240" w:lineRule="auto"/>
              <w:jc w:val="left"/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— радіостанції України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</w:tr>
      <w:tr>
        <w:tblPrEx>
          <w:shd w:val="clear" w:color="auto" w:fill="cadfff"/>
        </w:tblPrEx>
        <w:trPr>
          <w:trHeight w:val="123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Тиждень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Модульна контрольна робота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rtl w:val="0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949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Змістовий модуль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</w:tr>
      <w:tr>
        <w:tblPrEx>
          <w:shd w:val="clear" w:color="auto" w:fill="cadfff"/>
        </w:tblPrEx>
        <w:trPr>
          <w:trHeight w:val="93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Тиждень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Семінар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Кейсове заняття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О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Махов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Ознайомитися з діяльністю журналіста О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Махова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створити презентацію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виступ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93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Тиждень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12</w:t>
            </w:r>
          </w:p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Семінар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6</w:t>
            </w:r>
          </w:p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ffffff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tabs>
                <w:tab w:val="left" w:pos="708"/>
                <w:tab w:val="left" w:pos="1416"/>
              </w:tabs>
              <w:bidi w:val="0"/>
              <w:spacing w:before="0"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Кейсове заняття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М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Левін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Ознайомитися з діяльністю журналіста фотокореспондента М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.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Левіна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,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створити презентацію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-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виступ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.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5</w:t>
            </w:r>
          </w:p>
        </w:tc>
      </w:tr>
      <w:tr>
        <w:tblPrEx>
          <w:shd w:val="clear" w:color="auto" w:fill="cadfff"/>
        </w:tblPrEx>
        <w:trPr>
          <w:trHeight w:val="65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Тиждень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14</w:t>
            </w:r>
          </w:p>
          <w:p>
            <w:pPr>
              <w:pStyle w:val="Типовий"/>
              <w:spacing w:before="0" w:line="240" w:lineRule="auto"/>
              <w:jc w:val="center"/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Семінар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7</w:t>
            </w:r>
          </w:p>
        </w:tc>
        <w:tc>
          <w:tcPr>
            <w:tcW w:type="dxa" w:w="2015"/>
            <w:vMerge w:val="restart"/>
            <w:tcBorders>
              <w:top w:val="single" w:color="ffffff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Підсумковий контроль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(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теоретичний і практичний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)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tabs>
                <w:tab w:val="left" w:pos="1284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Контрольна робота за змістовим модулем 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2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adfff"/>
        </w:tblPrEx>
        <w:trPr>
          <w:trHeight w:val="65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5"/>
            <w:vMerge w:val="continue"/>
            <w:tcBorders>
              <w:top w:val="single" w:color="ffffff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 Фінальний проєкт</w:t>
            </w: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 xml:space="preserve">: </w:t>
            </w: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:lang w:val="ru-RU"/>
                <w14:textOutline w14:w="12700" w14:cap="flat">
                  <w14:noFill/>
                  <w14:miter w14:lim="400000"/>
                </w14:textOutline>
              </w:rPr>
              <w:t>презентація роботи воєнного та військового журналіста</w:t>
            </w:r>
          </w:p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</w:t>
            </w:r>
          </w:p>
        </w:tc>
      </w:tr>
      <w:tr>
        <w:tblPrEx>
          <w:shd w:val="clear" w:color="auto" w:fill="cadfff"/>
        </w:tblPrEx>
        <w:trPr>
          <w:trHeight w:val="4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 xml:space="preserve">Залік </w:t>
            </w:r>
          </w:p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20</w:t>
            </w:r>
          </w:p>
        </w:tc>
      </w:tr>
      <w:tr>
        <w:tblPrEx>
          <w:shd w:val="clear" w:color="auto" w:fill="cadfff"/>
        </w:tblPrEx>
        <w:trPr>
          <w:trHeight w:val="440" w:hRule="atLeast"/>
        </w:trPr>
        <w:tc>
          <w:tcPr>
            <w:tcW w:type="dxa" w:w="16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4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Типовий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u w:color="00000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  <w:t>100</w:t>
            </w:r>
          </w:p>
        </w:tc>
      </w:tr>
    </w:tbl>
    <w:p>
      <w:pPr>
        <w:pStyle w:val="Типовий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324" w:right="0" w:hanging="324"/>
        <w:jc w:val="left"/>
        <w:rPr>
          <w:rtl w:val="0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