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"https://www.youtube.com/watch?v=OT4PsXHRQ-I&amp;t=738s"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https://www.youtube.com/watch?v=OT4PsXHRQ-I&amp;t=738s</w:t>
      </w:r>
      <w:r>
        <w:rPr>
          <w:sz w:val="26"/>
          <w:szCs w:val="26"/>
          <w:rtl w:val="0"/>
        </w:rPr>
        <w:fldChar w:fldCharType="end" w:fldLock="0"/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Переглядаємо запропоноване відео та визначаємо основні аспекти роботи журналіста під час військових дій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Кейс Махова</w:t>
      </w:r>
      <w:r>
        <w:rPr>
          <w:sz w:val="26"/>
          <w:szCs w:val="26"/>
          <w:rtl w:val="0"/>
        </w:rPr>
        <w:t>.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