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На основі прочитаного матеріалу обговорюємо</w:t>
      </w:r>
      <w:r>
        <w:rPr>
          <w:sz w:val="26"/>
          <w:szCs w:val="26"/>
          <w:rtl w:val="0"/>
        </w:rPr>
        <w:t>: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— як журналіст турбується про власну безпеку</w:t>
      </w:r>
      <w:r>
        <w:rPr>
          <w:sz w:val="26"/>
          <w:szCs w:val="26"/>
          <w:rtl w:val="0"/>
        </w:rPr>
        <w:t>;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— які обмеження у їх роботі</w:t>
      </w:r>
      <w:r>
        <w:rPr>
          <w:sz w:val="26"/>
          <w:szCs w:val="26"/>
          <w:rtl w:val="0"/>
        </w:rPr>
        <w:t>;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— що дозволено публікувати</w:t>
      </w:r>
      <w:r>
        <w:rPr>
          <w:sz w:val="26"/>
          <w:szCs w:val="26"/>
          <w:rtl w:val="0"/>
        </w:rPr>
        <w:t>.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de-DE"/>
        </w:rPr>
        <w:t>https://imi.org.ua/monitorings/yak-pratsyuvaty-zhurnalistam-pid-chas-voyennogo-stanu-i44357</w:t>
      </w:r>
    </w:p>
    <w:p>
      <w:pPr>
        <w:pStyle w:val="Типовий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sz w:val="26"/>
          <w:szCs w:val="26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