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5" w:rsidRDefault="005C5A05" w:rsidP="005C5A05">
      <w:pPr>
        <w:jc w:val="center"/>
        <w:rPr>
          <w:rFonts w:ascii="Times New Roman" w:eastAsia="Times New Roman" w:hAnsi="Times New Roman" w:cs="Times New Roman"/>
          <w:b/>
        </w:rPr>
      </w:pPr>
      <w:r w:rsidRPr="005C5A05">
        <w:rPr>
          <w:rFonts w:ascii="Times New Roman" w:eastAsia="Times New Roman" w:hAnsi="Times New Roman" w:cs="Times New Roman"/>
          <w:b/>
        </w:rPr>
        <w:t>Критерії оцінювання</w:t>
      </w:r>
      <w:r>
        <w:rPr>
          <w:rFonts w:ascii="Times New Roman" w:eastAsia="Times New Roman" w:hAnsi="Times New Roman" w:cs="Times New Roman"/>
          <w:b/>
        </w:rPr>
        <w:t xml:space="preserve"> результатів навчання</w:t>
      </w:r>
      <w:r w:rsidR="00EF0A34">
        <w:rPr>
          <w:rFonts w:ascii="Times New Roman" w:eastAsia="Times New Roman" w:hAnsi="Times New Roman" w:cs="Times New Roman"/>
          <w:b/>
        </w:rPr>
        <w:t xml:space="preserve"> освітнього компоненту «Безпека життєдіяльності фахівця з основами охорони праці</w:t>
      </w:r>
      <w:bookmarkStart w:id="0" w:name="_GoBack"/>
      <w:bookmarkEnd w:id="0"/>
      <w:r w:rsidR="00EF0A34">
        <w:rPr>
          <w:rFonts w:ascii="Times New Roman" w:eastAsia="Times New Roman" w:hAnsi="Times New Roman" w:cs="Times New Roman"/>
          <w:b/>
        </w:rPr>
        <w:t>»</w:t>
      </w:r>
    </w:p>
    <w:p w:rsidR="005C5A05" w:rsidRDefault="005C5A05" w:rsidP="00112D4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</w:p>
    <w:p w:rsidR="00A950D4" w:rsidRPr="00A950D4" w:rsidRDefault="00A950D4" w:rsidP="00A950D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 w:bidi="ar-SA"/>
        </w:rPr>
      </w:pPr>
      <w:r w:rsidRPr="00A950D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 w:bidi="ar-SA"/>
        </w:rPr>
        <w:t>Види контролю і система накопичення балів</w:t>
      </w:r>
    </w:p>
    <w:p w:rsidR="00A950D4" w:rsidRPr="00A950D4" w:rsidRDefault="00A950D4" w:rsidP="00A950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</w:pPr>
      <w:r w:rsidRPr="00A950D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Контроль рівня знань студентів щодо засвоєння ними тем з дисципліни «</w:t>
      </w:r>
      <w:r w:rsidR="00B01A9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Безпека життєдіяльності фахівця з основами охорони праці</w:t>
      </w:r>
      <w:r w:rsidRPr="00A950D4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» включає: усне індивідуальне опитування, поточне тестування, оцінка за навчальний проект, підсумковий письмовий тест.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950D4" w:rsidRPr="00A950D4" w:rsidRDefault="00A950D4" w:rsidP="00A950D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Таблиця 1.</w:t>
      </w:r>
    </w:p>
    <w:p w:rsidR="00A950D4" w:rsidRPr="00A950D4" w:rsidRDefault="00A950D4" w:rsidP="00A950D4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 xml:space="preserve">Критерії оцінювання ІНДЗ (науково-педагогічного дослідження у вигляді реферату) </w:t>
      </w:r>
    </w:p>
    <w:tbl>
      <w:tblPr>
        <w:tblpPr w:leftFromText="180" w:rightFromText="180" w:vertAnchor="text" w:horzAnchor="margin" w:tblpX="-132" w:tblpY="162"/>
        <w:tblOverlap w:val="never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7938"/>
        <w:gridCol w:w="1285"/>
      </w:tblGrid>
      <w:tr w:rsidR="00A950D4" w:rsidRPr="00A950D4" w:rsidTr="0010549F">
        <w:trPr>
          <w:trHeight w:hRule="exact" w:val="1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Критерії оцінювання роботи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Максимальна кількість балів</w:t>
            </w:r>
          </w:p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за кожним критерієм</w:t>
            </w:r>
          </w:p>
        </w:tc>
      </w:tr>
      <w:tr w:rsidR="00A950D4" w:rsidRPr="00A950D4" w:rsidTr="0010549F">
        <w:trPr>
          <w:trHeight w:hRule="exact" w:val="3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Обґрунтування актуальності, формулювання мети та завдань дослідження.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2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Складання плану реферату.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1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Критичний аналіз суті та змісту першоджерел. Виклад фактів, ідей, результатів досліджень в логічній послідовності. Аналіз сучасного стану дослідження проблеми, розгляд тенденцій подальшого розвитку даного питання.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950D4" w:rsidRPr="00A950D4" w:rsidTr="0010549F">
        <w:trPr>
          <w:trHeight w:hRule="exact" w:val="7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Дотримання правил реферуванням наукових публікацій. Доказовій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9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Дотримання вимог щодо технічного оформлення структурних елементів роботи (титульний аркуш, план, вступ, основна частина, висновки, додатки (якщо вони є), список використаних джерел).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3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Використання ілюстрації та фото під час захисту роботи.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50D4" w:rsidRPr="00A950D4" w:rsidTr="0010549F">
        <w:trPr>
          <w:trHeight w:hRule="exact" w:val="291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 xml:space="preserve">Разом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A950D4" w:rsidRPr="00A950D4" w:rsidRDefault="00A950D4" w:rsidP="00A950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58E6" w:rsidRDefault="008358E6" w:rsidP="008358E6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8358E6" w:rsidRPr="008358E6" w:rsidRDefault="008358E6" w:rsidP="008358E6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proofErr w:type="spellStart"/>
      <w:r w:rsidRPr="008358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Інформальна</w:t>
      </w:r>
      <w:proofErr w:type="spellEnd"/>
      <w:r w:rsidRPr="008358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/неформальна освіта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платформах. </w:t>
      </w: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Для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цього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здійснюєте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такі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кроки: 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1.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Обираєте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одну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із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запропонованих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платформ.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2.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Успішно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проходите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отримуєте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3.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Завантажуєте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4. Пишете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заяву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завантажуєте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її</w:t>
      </w:r>
      <w:proofErr w:type="spellEnd"/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5.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Заповнюєте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декларацію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очікуєте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 xml:space="preserve">на </w:t>
      </w:r>
      <w:proofErr w:type="spellStart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>розгляд</w:t>
      </w:r>
      <w:proofErr w:type="spellEnd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>комісії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р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зарахувати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вам 20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 курсу.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Якщо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пройшли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самостійно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на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платформі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онлайн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Prometheus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»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або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відвідали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тренінг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пройшли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курс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який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відповідає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тематиці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модуля курсу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формуванню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відповідних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компетенцій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також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може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надати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подавши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заяву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заповнивши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декларацію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на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розгляд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комісії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нарахування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</w:t>
      </w:r>
      <w:proofErr w:type="gramEnd"/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Для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побудови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власної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індивідуальної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освітньої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траєктор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самостійно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обирати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формати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завдань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але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слідкувати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їх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бальним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еквівалентом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брати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до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уваги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той факт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освоєнні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даного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освітнього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компоненту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він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обрати не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менше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15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модуль і не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більше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30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навіть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умови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ільшої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кількості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виконаних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завдань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. 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перебувають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межами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</w:t>
      </w:r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.З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апоріжжя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/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України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зобов'язані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надати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скрини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особистого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прогресу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проходження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курсу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дисципліни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Безпека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життєдіяльності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фахівця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 основами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охорони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праці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» на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платформі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масових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відкритих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онлайн-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lastRenderedPageBreak/>
        <w:t>курсів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Prometheus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».Перший модуль курсу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передбачав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освоєння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в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умовах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повномасштабної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війни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в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якій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Україна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перебуває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вже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понад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два роки,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цивільним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людям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необхідно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навички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домедичної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допомоги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вмі</w:t>
      </w:r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їх</w:t>
      </w:r>
      <w:proofErr w:type="spellEnd"/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застосовувати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в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умовах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бойових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дій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1.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Навчально-тренувальний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центр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тактичної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медицини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“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КоЛеСо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” Тут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навчають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домедичної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допомоги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в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умовах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бойових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дій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як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цивільних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так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військовослужбовців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поліціянтів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, ДСНС.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Заняття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проводяться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алгоритмом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КоЛеСо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—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українська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адаптація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іжнародного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протоколу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тактичної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бойової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допомоги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потерпілим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TCCC ASM.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Тривалість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тренінгу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—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близько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5 годин,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цей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час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інструктори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дають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теоретичні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практичні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знання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домедичної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допомоги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: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виявлення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зупинка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масивних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кровотеч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прохідність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дихальних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шляхів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контроль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поранень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інші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необхідні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навички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.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Заняття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безоплатні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бажанням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можна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ідтримати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центри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довільними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донатами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по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завершенні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—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проходження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тренінгу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.  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Якщо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пройшли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самостійно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на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платформі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онлайн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Prometheus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»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або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відвідали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тренінг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пройшли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курс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навчання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який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відповідає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тематиці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модуля курсу та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формуванню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відповідних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компетенцій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також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може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надати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подавши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заяву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заповнивши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декларацію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 xml:space="preserve">на </w:t>
      </w:r>
      <w:proofErr w:type="spellStart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>розгляд</w:t>
      </w:r>
      <w:proofErr w:type="spellEnd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  <w:t>комісії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нарахування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</w:t>
      </w:r>
      <w:proofErr w:type="gramEnd"/>
    </w:p>
    <w:p w:rsidR="008358E6" w:rsidRDefault="008358E6" w:rsidP="008358E6">
      <w:pPr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Для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побудови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власної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індивідуальної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освітньої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траєктор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самостійно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обирати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формати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завдань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але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слідкувати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їх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бальним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еквівалентом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брати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до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уваги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той факт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освоєнні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даного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освітнього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компоненту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він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має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обрати не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менше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15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модуль і не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більше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30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балів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навіть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умови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ільшої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кількості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виконаних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завдань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</w:p>
    <w:p w:rsidR="00A950D4" w:rsidRDefault="008358E6" w:rsidP="008358E6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Здобувачі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освіти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,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що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перебувають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за межами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</w:t>
      </w:r>
      <w:proofErr w:type="gram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.З</w:t>
      </w:r>
      <w:proofErr w:type="gram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апоріжжя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/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України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зобов'язані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надати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скрини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сертифікату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і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особистого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прогресу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про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проходження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курсу </w:t>
      </w:r>
      <w:r w:rsidRPr="008358E6">
        <w:rPr>
          <w:rFonts w:ascii="Times New Roman" w:eastAsia="Times New Roman" w:hAnsi="Times New Roman" w:cs="Times New Roman"/>
          <w:color w:val="auto"/>
          <w:lang w:eastAsia="ar-SA" w:bidi="ar-SA"/>
        </w:rPr>
        <w:t>дисципліни</w:t>
      </w:r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Безпека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життєдіяльності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фахівця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з основами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охорони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праці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» на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платформі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масових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відкритих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онлайн-</w:t>
      </w:r>
      <w:proofErr w:type="spellStart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>курсів</w:t>
      </w:r>
      <w:proofErr w:type="spellEnd"/>
      <w:r w:rsidRPr="008358E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«</w:t>
      </w:r>
      <w:r w:rsidRPr="008358E6">
        <w:rPr>
          <w:rFonts w:ascii="Times New Roman" w:eastAsia="Times New Roman" w:hAnsi="Times New Roman" w:cs="Times New Roman"/>
          <w:color w:val="auto"/>
          <w:lang w:val="en-US" w:eastAsia="ar-SA" w:bidi="ar-SA"/>
        </w:rPr>
        <w:t>Prometheus</w:t>
      </w:r>
      <w:r w:rsidRPr="008358E6">
        <w:rPr>
          <w:rFonts w:ascii="Times New Roman" w:eastAsia="Times New Roman" w:hAnsi="Times New Roman" w:cs="Times New Roman"/>
          <w:color w:val="auto"/>
          <w:lang w:eastAsia="ar-SA" w:bidi="ar-SA"/>
        </w:rPr>
        <w:t>»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eastAsia="ar-SA" w:bidi="ar-SA"/>
        </w:rPr>
        <w:t>Оцінювання досягнень здобувачів освіти буде здійснено відповідно до особистого прогресу курсу "Психологія стресу та способи боротьби з ним" дисципліни «Безпека життєдіяльності фахівця з основами охорони праці» (Таблиця 1)</w:t>
      </w:r>
    </w:p>
    <w:p w:rsidR="008358E6" w:rsidRPr="008358E6" w:rsidRDefault="008358E6" w:rsidP="008358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358E6">
        <w:rPr>
          <w:rFonts w:ascii="Times New Roman" w:eastAsia="Times New Roman" w:hAnsi="Times New Roman" w:cs="Times New Roman"/>
          <w:color w:val="auto"/>
          <w:lang w:eastAsia="ar-SA" w:bidi="ar-SA"/>
        </w:rPr>
        <w:t>ТАБЛИЦЯ1. ПЕРЕВЕДЕННЯ РІВНЯ ОСОБИСТОГО ПРОГРЕСУ В БАЛИ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658"/>
      </w:tblGrid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Рівень особистого прогресу студента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Оцінка 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60-65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66-70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71-74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75-78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79-84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85-89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90-92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93-96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8358E6" w:rsidRPr="008358E6" w:rsidTr="00713535">
        <w:tc>
          <w:tcPr>
            <w:tcW w:w="2913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97-100</w:t>
            </w:r>
          </w:p>
        </w:tc>
        <w:tc>
          <w:tcPr>
            <w:tcW w:w="6658" w:type="dxa"/>
            <w:shd w:val="clear" w:color="auto" w:fill="auto"/>
          </w:tcPr>
          <w:p w:rsidR="008358E6" w:rsidRPr="008358E6" w:rsidRDefault="008358E6" w:rsidP="008358E6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58E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</w:tbl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Таблиця.2.</w:t>
      </w:r>
    </w:p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Шкала оцінювання ІНДЗ</w:t>
      </w:r>
    </w:p>
    <w:p w:rsidR="00A950D4" w:rsidRPr="00A950D4" w:rsidRDefault="00A950D4" w:rsidP="00A950D4">
      <w:pPr>
        <w:jc w:val="center"/>
        <w:rPr>
          <w:rFonts w:ascii="Times New Roman" w:eastAsia="Times New Roman" w:hAnsi="Times New Roman" w:cs="Times New Roman"/>
          <w:b/>
        </w:rPr>
      </w:pPr>
      <w:r w:rsidRPr="00A950D4">
        <w:rPr>
          <w:rFonts w:ascii="Times New Roman" w:eastAsia="Times New Roman" w:hAnsi="Times New Roman" w:cs="Times New Roman"/>
          <w:b/>
        </w:rPr>
        <w:t>(науково-педагогічного дослідження у вигляді реферату)</w:t>
      </w:r>
    </w:p>
    <w:tbl>
      <w:tblPr>
        <w:tblOverlap w:val="never"/>
        <w:tblW w:w="0" w:type="auto"/>
        <w:jc w:val="center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3240"/>
        <w:gridCol w:w="3176"/>
      </w:tblGrid>
      <w:tr w:rsidR="00A950D4" w:rsidRPr="00A950D4" w:rsidTr="0010549F">
        <w:trPr>
          <w:trHeight w:hRule="exact" w:val="61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Рівень виконання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Кількість балів, що відповідає рівню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  <w:b/>
                <w:bCs/>
              </w:rPr>
              <w:t>Оцінка за традиційною системою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Високий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Відмінно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Достатній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10-18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Добре</w:t>
            </w:r>
          </w:p>
        </w:tc>
      </w:tr>
      <w:tr w:rsidR="00A950D4" w:rsidRPr="00A950D4" w:rsidTr="0010549F">
        <w:trPr>
          <w:trHeight w:hRule="exact" w:val="39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Середній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Задовільно</w:t>
            </w:r>
          </w:p>
        </w:tc>
      </w:tr>
      <w:tr w:rsidR="00A950D4" w:rsidRPr="00A950D4" w:rsidTr="0010549F">
        <w:trPr>
          <w:trHeight w:hRule="exact" w:val="40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0D4">
              <w:rPr>
                <w:rFonts w:ascii="Times New Roman" w:eastAsia="Times New Roman" w:hAnsi="Times New Roman" w:cs="Times New Roman"/>
                <w:b/>
              </w:rPr>
              <w:t>Низький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0-5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framePr w:w="9941" w:wrap="notBeside" w:vAnchor="text" w:hAnchor="text" w:xAlign="center" w:y="1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A950D4">
              <w:rPr>
                <w:rFonts w:ascii="Times New Roman" w:eastAsia="Times New Roman" w:hAnsi="Times New Roman" w:cs="Times New Roman"/>
              </w:rPr>
              <w:t>Незадовільно</w:t>
            </w:r>
          </w:p>
        </w:tc>
      </w:tr>
    </w:tbl>
    <w:p w:rsidR="00A950D4" w:rsidRPr="00A950D4" w:rsidRDefault="00A950D4" w:rsidP="00A950D4">
      <w:pPr>
        <w:framePr w:w="9941" w:wrap="notBeside" w:vAnchor="text" w:hAnchor="text" w:xAlign="center" w:y="1"/>
        <w:ind w:firstLine="709"/>
        <w:jc w:val="both"/>
        <w:rPr>
          <w:rFonts w:ascii="Times New Roman" w:hAnsi="Times New Roman" w:cs="Times New Roman"/>
        </w:rPr>
      </w:pP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lastRenderedPageBreak/>
        <w:t>Поточний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здійснюється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індивідуального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, виконання практичної роботи та тестових завдань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ід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час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проведення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практичних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занять і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має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меті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перевірку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підготовленості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студента до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виконання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конкретних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відповідей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на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eastAsia="en-US" w:bidi="ar-SA"/>
        </w:rPr>
        <w:t>з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анятті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0-1 за лекційне заняття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0-2 балів - за практичне заняття;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Рубіжний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ідсумковий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проводиться по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завершенні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розділу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контрольної роботи - тестового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в системі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  <w:t>Moodle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контрольних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робі</w:t>
      </w:r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т</w:t>
      </w:r>
      <w:proofErr w:type="spellEnd"/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онтрольна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робота – 10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,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містить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різні за складністю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 темою модуля.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Критерії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тестових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питань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val="ru-RU" w:eastAsia="en-US" w:bidi="ar-SA"/>
        </w:rPr>
        <w:t>: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1 бал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виставляється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студенту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випадку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правильної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0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виставляється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студенту 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випадку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допущення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помилки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FD1E78" w:rsidRPr="00FD1E78" w:rsidRDefault="00A950D4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proofErr w:type="gramStart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>ідсумковий</w:t>
      </w:r>
      <w:proofErr w:type="spellEnd"/>
      <w:r w:rsidRPr="00A950D4">
        <w:rPr>
          <w:rFonts w:ascii="Times New Roman" w:eastAsiaTheme="minorHAnsi" w:hAnsi="Times New Roman" w:cs="Times New Roman"/>
          <w:iCs/>
          <w:color w:val="auto"/>
          <w:sz w:val="22"/>
          <w:szCs w:val="22"/>
          <w:lang w:val="ru-RU" w:eastAsia="en-US" w:bidi="ar-SA"/>
        </w:rPr>
        <w:t xml:space="preserve"> контроль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проводиться по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закінченні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курсу з метою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результатів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вивчення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навчального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курсу на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завершальному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етапі</w:t>
      </w:r>
      <w:proofErr w:type="spellEnd"/>
      <w:r w:rsidRPr="00A950D4"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 w:bidi="ar-SA"/>
        </w:rPr>
        <w:t xml:space="preserve"> </w:t>
      </w:r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у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вигляді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контрольної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роботи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- тестового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опитування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в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системі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Moodle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  <w:r w:rsidR="00FD1E78" w:rsidRPr="00FD1E78">
        <w:t xml:space="preserve"> </w:t>
      </w:r>
      <w:proofErr w:type="spellStart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Критерії</w:t>
      </w:r>
      <w:proofErr w:type="spellEnd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оцінювання</w:t>
      </w:r>
      <w:proofErr w:type="spellEnd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тестових</w:t>
      </w:r>
      <w:proofErr w:type="spellEnd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="00FD1E78"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завдань</w:t>
      </w:r>
      <w:proofErr w:type="spellEnd"/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1.Тести 1 </w:t>
      </w:r>
      <w:proofErr w:type="spellStart"/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</w:t>
      </w:r>
      <w:proofErr w:type="gram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– база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тестових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1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складається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з 138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тестів</w:t>
      </w:r>
      <w:proofErr w:type="spellEnd"/>
      <w:r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Заліковий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контрольний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передбачає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20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тестів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з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вибором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однієї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правильної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: за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кожне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- 0,1 бал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Загальна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оцінка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2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бали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 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2. Тести 2 </w:t>
      </w:r>
      <w:proofErr w:type="spellStart"/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</w:t>
      </w:r>
      <w:proofErr w:type="gram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– база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тестових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1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складається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з 18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тестів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Заліковий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контрольний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контрольний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тест 1 </w:t>
      </w:r>
      <w:proofErr w:type="spellStart"/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</w:t>
      </w:r>
      <w:proofErr w:type="gram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івня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передбачає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12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тестів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Загальна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оцінка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4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бали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 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Використовуються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наступні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: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встановлення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відповідності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запропонованих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наборі</w:t>
      </w:r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</w:t>
      </w:r>
      <w:proofErr w:type="spellEnd"/>
      <w:proofErr w:type="gramEnd"/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тверджень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розпізнавання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та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відтворення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правильної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по</w:t>
      </w:r>
      <w:proofErr w:type="gramEnd"/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пам’яті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: за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кожне</w:t>
      </w:r>
      <w:proofErr w:type="spellEnd"/>
      <w:r w:rsidR="00135C75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на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відтворення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правильної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(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формулювань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понять) </w:t>
      </w:r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по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пам</w:t>
      </w:r>
      <w:proofErr w:type="gram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’яті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FD1E78" w:rsidRPr="00FD1E78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Завдання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відкритого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типу,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що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передбачає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розгорнуту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відповідь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. </w:t>
      </w:r>
    </w:p>
    <w:p w:rsidR="00A950D4" w:rsidRPr="00A950D4" w:rsidRDefault="00FD1E78" w:rsidP="00FD1E78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Кількість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 за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тестову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частину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екзамену</w:t>
      </w:r>
      <w:proofErr w:type="spell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 - 6 </w:t>
      </w:r>
      <w:proofErr w:type="spell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балі</w:t>
      </w:r>
      <w:proofErr w:type="gramStart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</w:t>
      </w:r>
      <w:proofErr w:type="spellEnd"/>
      <w:proofErr w:type="gramEnd"/>
      <w:r w:rsidRPr="00FD1E7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Таблиця 3.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Розрахунок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рейтингових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балів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за видами </w:t>
      </w:r>
      <w:proofErr w:type="gram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поточного</w:t>
      </w:r>
      <w:proofErr w:type="gram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(модульного) контролю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310"/>
        <w:gridCol w:w="1276"/>
        <w:gridCol w:w="1276"/>
        <w:gridCol w:w="1842"/>
      </w:tblGrid>
      <w:tr w:rsidR="00A950D4" w:rsidRPr="00A950D4" w:rsidTr="0010549F">
        <w:trPr>
          <w:trHeight w:val="834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№ </w:t>
            </w:r>
            <w:proofErr w:type="gram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/п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Вид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діяльності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Коефіцієнт</w:t>
            </w:r>
            <w:proofErr w:type="spellEnd"/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(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вартість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виду)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Кількість</w:t>
            </w:r>
            <w:proofErr w:type="spellEnd"/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завдань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Результат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Індивідуальні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завдання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Модульна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робота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Практична робота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</w:tr>
      <w:tr w:rsidR="00A950D4" w:rsidRPr="00A950D4" w:rsidTr="0010549F"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Самостійна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робота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(домашнє завдання)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</w:tr>
      <w:tr w:rsidR="00A950D4" w:rsidRPr="00A950D4" w:rsidTr="0010549F">
        <w:tc>
          <w:tcPr>
            <w:tcW w:w="7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proofErr w:type="gram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ідсумковий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рейтинговий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бал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1" w:name="bookmark26"/>
    </w:p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Рейтингова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система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оцінювання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дозволяє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врахувати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, як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поточну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proofErr w:type="gram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п</w:t>
      </w:r>
      <w:proofErr w:type="gram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ідготовку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студентів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до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аудиторних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занять, так і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визначати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рівень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засвоєння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навчального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матеріалу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>окремого</w:t>
      </w:r>
      <w:proofErr w:type="spellEnd"/>
      <w:r w:rsidRPr="00A950D4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 w:bidi="ar-SA"/>
        </w:rPr>
        <w:t xml:space="preserve"> модуля.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4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</w:pP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Розподіл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балі</w:t>
      </w:r>
      <w:proofErr w:type="gram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в</w:t>
      </w:r>
      <w:proofErr w:type="spellEnd"/>
      <w:proofErr w:type="gram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,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які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отримують</w:t>
      </w:r>
      <w:proofErr w:type="spellEnd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 xml:space="preserve"> </w:t>
      </w:r>
      <w:proofErr w:type="spellStart"/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RU" w:eastAsia="en-US" w:bidi="ar-SA"/>
        </w:rPr>
        <w:t>студенти</w:t>
      </w:r>
      <w:proofErr w:type="spellEnd"/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691"/>
        <w:gridCol w:w="2384"/>
        <w:gridCol w:w="2604"/>
        <w:gridCol w:w="12"/>
        <w:gridCol w:w="709"/>
      </w:tblGrid>
      <w:tr w:rsidR="00A950D4" w:rsidRPr="00A950D4" w:rsidTr="0010549F">
        <w:tc>
          <w:tcPr>
            <w:tcW w:w="9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Поточний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контроль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знань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Сума</w:t>
            </w:r>
          </w:p>
        </w:tc>
      </w:tr>
      <w:tr w:rsidR="00A950D4" w:rsidRPr="00A950D4" w:rsidTr="0010549F">
        <w:trPr>
          <w:trHeight w:val="664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модуль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Розділ 1-2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Контрольний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модуль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Розділ 2-3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Індивідуальне</w:t>
            </w:r>
            <w:proofErr w:type="spellEnd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завдання</w:t>
            </w:r>
            <w:proofErr w:type="spellEnd"/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Залік / </w:t>
            </w:r>
            <w:proofErr w:type="spellStart"/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Екзамен</w:t>
            </w:r>
            <w:proofErr w:type="spellEnd"/>
          </w:p>
        </w:tc>
        <w:tc>
          <w:tcPr>
            <w:tcW w:w="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100</w:t>
            </w:r>
          </w:p>
        </w:tc>
      </w:tr>
      <w:tr w:rsidR="00A950D4" w:rsidRPr="00A950D4" w:rsidTr="0010549F"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</w:tc>
      </w:tr>
      <w:bookmarkEnd w:id="1"/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5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Відповідь на практичному занятті та усна відповідь за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темою індивідуального завдання</w:t>
      </w:r>
    </w:p>
    <w:tbl>
      <w:tblPr>
        <w:tblOverlap w:val="never"/>
        <w:tblW w:w="0" w:type="auto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854"/>
      </w:tblGrid>
      <w:tr w:rsidR="00A950D4" w:rsidRPr="00A950D4" w:rsidTr="00902232">
        <w:trPr>
          <w:trHeight w:hRule="exact" w:val="180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А5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(відмінно)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глибокі міцні знання з теми. Вміє застосовувати здобуті знання на практиці. Відповідь базується на результатах отриманих в області цитології, анатомії,, фізіології людини і тварин, гістології, тобто з урахуванням міжпредметних зв’язків. В відповіді присутні розуміння фізіологічних механізмів дії центральної нервової системи для забезпечення вищої нервової діяльності людини. Володіє методологією основних досліджень вищої нервової діяльності людини, вміти грамотно інтерпретувати їхні результати.</w:t>
            </w:r>
          </w:p>
        </w:tc>
      </w:tr>
      <w:tr w:rsidR="00A950D4" w:rsidRPr="00A950D4" w:rsidTr="00902232">
        <w:trPr>
          <w:trHeight w:hRule="exact" w:val="71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В 4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(добре)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міцні ґрунтовні знання, вміє застосовувати їх на практиці, але може допустити неточності, окремі помилки в формуванні відповідей</w:t>
            </w:r>
          </w:p>
        </w:tc>
      </w:tr>
      <w:tr w:rsidR="00A950D4" w:rsidRPr="00A950D4" w:rsidTr="00902232">
        <w:trPr>
          <w:trHeight w:hRule="exact" w:val="70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 4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(добре)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Студент знає програмний матеріал повністю,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ru-RU"/>
              </w:rPr>
              <w:t xml:space="preserve">але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недостатньо вміє самостійно мислити, не може вийти за межі теми</w:t>
            </w:r>
          </w:p>
        </w:tc>
      </w:tr>
      <w:tr w:rsidR="00A950D4" w:rsidRPr="00A950D4" w:rsidTr="00902232">
        <w:trPr>
          <w:trHeight w:hRule="exact" w:val="71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D 3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Студент знає основний зміст теми,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ru-RU"/>
              </w:rPr>
              <w:t xml:space="preserve">але </w:t>
            </w: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його знання мають загальний характер, іноді не підкріплені прикладами</w:t>
            </w:r>
          </w:p>
        </w:tc>
      </w:tr>
      <w:tr w:rsidR="00A950D4" w:rsidRPr="00A950D4" w:rsidTr="00902232">
        <w:trPr>
          <w:trHeight w:hRule="exact" w:val="70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Е 3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прогалини в знаннях з теми. Замість чіткого термінологічного визначення пояснює теоретичний матеріал на побутовому рівні</w:t>
            </w:r>
          </w:p>
        </w:tc>
      </w:tr>
      <w:tr w:rsidR="00A950D4" w:rsidRPr="00A950D4" w:rsidTr="00902232">
        <w:trPr>
          <w:trHeight w:hRule="exact" w:val="703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Х 2 </w:t>
            </w:r>
          </w:p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(незадовільно 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має фрагментарні знання з теми. Не володіє термінологією, оскільки понятійний апарат не сформований. Не вміє викласти програмний матеріал</w:t>
            </w:r>
          </w:p>
        </w:tc>
      </w:tr>
      <w:tr w:rsidR="00A950D4" w:rsidRPr="00A950D4" w:rsidTr="00902232">
        <w:trPr>
          <w:trHeight w:hRule="exact" w:val="70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D4" w:rsidRPr="00A950D4" w:rsidRDefault="00A950D4" w:rsidP="00A950D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F 1 (незадовільно)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Студент повністю не знає програмного матеріалу, відмовляється відповідати</w:t>
            </w:r>
          </w:p>
          <w:p w:rsidR="00A950D4" w:rsidRPr="00A950D4" w:rsidRDefault="00A950D4" w:rsidP="00A950D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Таблиця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6</w:t>
      </w:r>
      <w:r w:rsidRPr="00A950D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A950D4" w:rsidRPr="00A950D4" w:rsidRDefault="00A950D4" w:rsidP="00A950D4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950D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Шкала оцінювання: національна та ECTS</w:t>
      </w:r>
    </w:p>
    <w:tbl>
      <w:tblPr>
        <w:tblW w:w="0" w:type="auto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993"/>
        <w:gridCol w:w="2386"/>
        <w:gridCol w:w="1984"/>
      </w:tblGrid>
      <w:tr w:rsidR="00A950D4" w:rsidRPr="00A950D4" w:rsidTr="0010549F">
        <w:trPr>
          <w:cantSplit/>
          <w:trHeight w:val="399"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86" w:type="dxa"/>
            <w:vAlign w:val="center"/>
          </w:tcPr>
          <w:p w:rsidR="00A950D4" w:rsidRPr="00A950D4" w:rsidRDefault="00A950D4" w:rsidP="0090223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Екзамен</w:t>
            </w:r>
          </w:p>
        </w:tc>
        <w:tc>
          <w:tcPr>
            <w:tcW w:w="1984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Залік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90 – 100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(відмінно)</w:t>
            </w:r>
          </w:p>
        </w:tc>
        <w:tc>
          <w:tcPr>
            <w:tcW w:w="2386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Зараховано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85 – 89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(дуже добре)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C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75 – 84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(добре)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D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70 – 74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(задовільно)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60 – 69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(достатньо)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FX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35 – 59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(незадовільно – з можливістю повторного складання)</w:t>
            </w:r>
          </w:p>
        </w:tc>
        <w:tc>
          <w:tcPr>
            <w:tcW w:w="2386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Не зараховано</w:t>
            </w:r>
          </w:p>
        </w:tc>
      </w:tr>
      <w:tr w:rsidR="00A950D4" w:rsidRPr="00A950D4" w:rsidTr="0010549F">
        <w:trPr>
          <w:cantSplit/>
          <w:jc w:val="center"/>
        </w:trPr>
        <w:tc>
          <w:tcPr>
            <w:tcW w:w="1031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F</w:t>
            </w:r>
          </w:p>
        </w:tc>
        <w:tc>
          <w:tcPr>
            <w:tcW w:w="3993" w:type="dxa"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 – 34</w:t>
            </w:r>
          </w:p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950D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(незадовільно – з обов’язковим повторним курсом)</w:t>
            </w:r>
          </w:p>
        </w:tc>
        <w:tc>
          <w:tcPr>
            <w:tcW w:w="2386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vMerge/>
            <w:vAlign w:val="center"/>
          </w:tcPr>
          <w:p w:rsidR="00A950D4" w:rsidRPr="00A950D4" w:rsidRDefault="00A950D4" w:rsidP="00A950D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A950D4" w:rsidRPr="00A950D4" w:rsidRDefault="00A950D4" w:rsidP="00A950D4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</w:pPr>
    </w:p>
    <w:p w:rsidR="002B42C0" w:rsidRPr="005C5A05" w:rsidRDefault="00EF0A34" w:rsidP="00A950D4">
      <w:pPr>
        <w:tabs>
          <w:tab w:val="left" w:pos="-3261"/>
        </w:tabs>
        <w:jc w:val="center"/>
        <w:rPr>
          <w:rFonts w:ascii="Times New Roman" w:hAnsi="Times New Roman" w:cs="Times New Roman"/>
        </w:rPr>
      </w:pPr>
    </w:p>
    <w:sectPr w:rsidR="002B42C0" w:rsidRPr="005C5A05" w:rsidSect="00112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C85"/>
    <w:multiLevelType w:val="multilevel"/>
    <w:tmpl w:val="05EE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F34A1"/>
    <w:multiLevelType w:val="hybridMultilevel"/>
    <w:tmpl w:val="A8FEA6DA"/>
    <w:lvl w:ilvl="0" w:tplc="66F4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3D73"/>
    <w:multiLevelType w:val="hybridMultilevel"/>
    <w:tmpl w:val="8FE8580E"/>
    <w:lvl w:ilvl="0" w:tplc="403A8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09DC"/>
    <w:multiLevelType w:val="hybridMultilevel"/>
    <w:tmpl w:val="7BE8D9B2"/>
    <w:lvl w:ilvl="0" w:tplc="188876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2"/>
    <w:rsid w:val="00112D44"/>
    <w:rsid w:val="00135C75"/>
    <w:rsid w:val="0033117A"/>
    <w:rsid w:val="005C5A05"/>
    <w:rsid w:val="008358E6"/>
    <w:rsid w:val="0084000F"/>
    <w:rsid w:val="00902232"/>
    <w:rsid w:val="00A950D4"/>
    <w:rsid w:val="00AC12E9"/>
    <w:rsid w:val="00B01A94"/>
    <w:rsid w:val="00CC495F"/>
    <w:rsid w:val="00D8514A"/>
    <w:rsid w:val="00ED2FD9"/>
    <w:rsid w:val="00EE4153"/>
    <w:rsid w:val="00EF0A34"/>
    <w:rsid w:val="00F00212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2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12D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112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Малые прописные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4">
    <w:name w:val="Подпись к таблице"/>
    <w:basedOn w:val="a"/>
    <w:link w:val="a3"/>
    <w:rsid w:val="00112D4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11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2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12D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112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Малые прописные"/>
    <w:basedOn w:val="a0"/>
    <w:rsid w:val="00112D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4">
    <w:name w:val="Подпись к таблице"/>
    <w:basedOn w:val="a"/>
    <w:link w:val="a3"/>
    <w:rsid w:val="00112D4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11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2024-10-31T16:06:00Z</dcterms:created>
  <dcterms:modified xsi:type="dcterms:W3CDTF">2024-10-31T16:24:00Z</dcterms:modified>
</cp:coreProperties>
</file>