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16" w:rsidRDefault="00CC3716" w:rsidP="00ED5F96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Тема: «</w:t>
      </w:r>
      <w:proofErr w:type="spellStart"/>
      <w:r w:rsidRPr="00CC3716">
        <w:rPr>
          <w:b/>
          <w:sz w:val="28"/>
          <w:szCs w:val="28"/>
          <w:lang w:val="ru-RU"/>
        </w:rPr>
        <w:t>Гендерний</w:t>
      </w:r>
      <w:proofErr w:type="spellEnd"/>
      <w:r w:rsidRPr="00CC371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підхід в освіті».</w:t>
      </w:r>
    </w:p>
    <w:p w:rsidR="00CC3716" w:rsidRPr="00CC3716" w:rsidRDefault="00CC3716" w:rsidP="00ED5F9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CC3716" w:rsidRPr="003805CD" w:rsidRDefault="00CC3716" w:rsidP="00ED5F96">
      <w:pPr>
        <w:pStyle w:val="a6"/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805CD">
        <w:rPr>
          <w:sz w:val="28"/>
          <w:szCs w:val="28"/>
          <w:lang w:val="uk-UA"/>
        </w:rPr>
        <w:t>Визначення понять: гендерна освіта, гендерне виховання</w:t>
      </w:r>
    </w:p>
    <w:p w:rsidR="00CC3716" w:rsidRPr="003805CD" w:rsidRDefault="00CC3716" w:rsidP="00CC3716">
      <w:pPr>
        <w:pStyle w:val="a6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805CD">
        <w:rPr>
          <w:sz w:val="28"/>
          <w:szCs w:val="28"/>
          <w:lang w:val="uk-UA"/>
        </w:rPr>
        <w:t xml:space="preserve">Гендерний та </w:t>
      </w:r>
      <w:proofErr w:type="spellStart"/>
      <w:r w:rsidRPr="003805CD">
        <w:rPr>
          <w:sz w:val="28"/>
          <w:szCs w:val="28"/>
          <w:lang w:val="uk-UA"/>
        </w:rPr>
        <w:t>статеворольовий</w:t>
      </w:r>
      <w:proofErr w:type="spellEnd"/>
      <w:r w:rsidRPr="003805CD">
        <w:rPr>
          <w:sz w:val="28"/>
          <w:szCs w:val="28"/>
          <w:lang w:val="uk-UA"/>
        </w:rPr>
        <w:t xml:space="preserve"> підхід в освіті</w:t>
      </w:r>
    </w:p>
    <w:p w:rsidR="00CC3716" w:rsidRPr="003805CD" w:rsidRDefault="00CC3716" w:rsidP="00CC3716">
      <w:pPr>
        <w:pStyle w:val="a6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805CD">
        <w:rPr>
          <w:sz w:val="28"/>
          <w:szCs w:val="28"/>
          <w:lang w:val="uk-UA"/>
        </w:rPr>
        <w:t>Гендерна толерантність</w:t>
      </w:r>
    </w:p>
    <w:p w:rsidR="003805CD" w:rsidRPr="003805CD" w:rsidRDefault="003805CD" w:rsidP="00CC6B42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3805CD">
        <w:rPr>
          <w:sz w:val="28"/>
          <w:szCs w:val="28"/>
          <w:lang w:val="ru-RU" w:eastAsia="ru-RU"/>
        </w:rPr>
        <w:t xml:space="preserve">Метою </w:t>
      </w:r>
      <w:proofErr w:type="spellStart"/>
      <w:r w:rsidRPr="003805CD">
        <w:rPr>
          <w:sz w:val="28"/>
          <w:szCs w:val="28"/>
          <w:lang w:val="ru-RU" w:eastAsia="ru-RU"/>
        </w:rPr>
        <w:t>цієї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лекції</w:t>
      </w:r>
      <w:proofErr w:type="spellEnd"/>
      <w:r w:rsidRPr="003805CD">
        <w:rPr>
          <w:sz w:val="28"/>
          <w:szCs w:val="28"/>
          <w:lang w:val="ru-RU" w:eastAsia="ru-RU"/>
        </w:rPr>
        <w:t xml:space="preserve"> є </w:t>
      </w:r>
      <w:proofErr w:type="spellStart"/>
      <w:r w:rsidRPr="003805CD">
        <w:rPr>
          <w:sz w:val="28"/>
          <w:szCs w:val="28"/>
          <w:lang w:val="ru-RU" w:eastAsia="ru-RU"/>
        </w:rPr>
        <w:t>формування</w:t>
      </w:r>
      <w:proofErr w:type="spellEnd"/>
      <w:r w:rsidRPr="003805CD">
        <w:rPr>
          <w:sz w:val="28"/>
          <w:szCs w:val="28"/>
          <w:lang w:val="ru-RU" w:eastAsia="ru-RU"/>
        </w:rPr>
        <w:t xml:space="preserve"> у </w:t>
      </w:r>
      <w:proofErr w:type="spellStart"/>
      <w:r w:rsidRPr="003805CD">
        <w:rPr>
          <w:sz w:val="28"/>
          <w:szCs w:val="28"/>
          <w:lang w:val="ru-RU" w:eastAsia="ru-RU"/>
        </w:rPr>
        <w:t>майбутніх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соціальних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педагогів</w:t>
      </w:r>
      <w:proofErr w:type="spellEnd"/>
      <w:r w:rsidRPr="003805CD">
        <w:rPr>
          <w:sz w:val="28"/>
          <w:szCs w:val="28"/>
          <w:lang w:val="ru-RU" w:eastAsia="ru-RU"/>
        </w:rPr>
        <w:t xml:space="preserve"> компетентностей у </w:t>
      </w:r>
      <w:proofErr w:type="spellStart"/>
      <w:r w:rsidRPr="003805CD">
        <w:rPr>
          <w:sz w:val="28"/>
          <w:szCs w:val="28"/>
          <w:lang w:val="ru-RU" w:eastAsia="ru-RU"/>
        </w:rPr>
        <w:t>сфері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гендерної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освіти</w:t>
      </w:r>
      <w:proofErr w:type="spellEnd"/>
      <w:r w:rsidRPr="003805CD">
        <w:rPr>
          <w:sz w:val="28"/>
          <w:szCs w:val="28"/>
          <w:lang w:val="ru-RU" w:eastAsia="ru-RU"/>
        </w:rPr>
        <w:t xml:space="preserve">, </w:t>
      </w:r>
      <w:proofErr w:type="spellStart"/>
      <w:r w:rsidRPr="003805CD">
        <w:rPr>
          <w:sz w:val="28"/>
          <w:szCs w:val="28"/>
          <w:lang w:val="ru-RU" w:eastAsia="ru-RU"/>
        </w:rPr>
        <w:t>зокрема</w:t>
      </w:r>
      <w:proofErr w:type="spellEnd"/>
      <w:r w:rsidRPr="003805CD">
        <w:rPr>
          <w:sz w:val="28"/>
          <w:szCs w:val="28"/>
          <w:lang w:val="ru-RU" w:eastAsia="ru-RU"/>
        </w:rPr>
        <w:t>:</w:t>
      </w:r>
      <w:r w:rsidR="00CC6B42">
        <w:rPr>
          <w:sz w:val="28"/>
          <w:szCs w:val="28"/>
          <w:lang w:val="ru-RU" w:eastAsia="ru-RU"/>
        </w:rPr>
        <w:t xml:space="preserve"> </w:t>
      </w:r>
      <w:proofErr w:type="spellStart"/>
      <w:r w:rsidR="00CC6B42">
        <w:rPr>
          <w:sz w:val="28"/>
          <w:szCs w:val="28"/>
          <w:lang w:val="ru-RU" w:eastAsia="ru-RU"/>
        </w:rPr>
        <w:t>о</w:t>
      </w:r>
      <w:r w:rsidRPr="003805CD">
        <w:rPr>
          <w:sz w:val="28"/>
          <w:szCs w:val="28"/>
          <w:lang w:val="ru-RU" w:eastAsia="ru-RU"/>
        </w:rPr>
        <w:t>володіння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основними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поняттями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гендерної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освіти</w:t>
      </w:r>
      <w:proofErr w:type="spellEnd"/>
      <w:r w:rsidRPr="003805CD">
        <w:rPr>
          <w:sz w:val="28"/>
          <w:szCs w:val="28"/>
          <w:lang w:val="ru-RU" w:eastAsia="ru-RU"/>
        </w:rPr>
        <w:t xml:space="preserve"> та гендерного </w:t>
      </w:r>
      <w:proofErr w:type="spellStart"/>
      <w:r w:rsidRPr="003805CD">
        <w:rPr>
          <w:sz w:val="28"/>
          <w:szCs w:val="28"/>
          <w:lang w:val="ru-RU" w:eastAsia="ru-RU"/>
        </w:rPr>
        <w:t>виховання</w:t>
      </w:r>
      <w:proofErr w:type="spellEnd"/>
      <w:r w:rsidRPr="003805CD">
        <w:rPr>
          <w:sz w:val="28"/>
          <w:szCs w:val="28"/>
          <w:lang w:val="ru-RU" w:eastAsia="ru-RU"/>
        </w:rPr>
        <w:t xml:space="preserve">, </w:t>
      </w:r>
      <w:proofErr w:type="spellStart"/>
      <w:r w:rsidRPr="003805CD">
        <w:rPr>
          <w:sz w:val="28"/>
          <w:szCs w:val="28"/>
          <w:lang w:val="ru-RU" w:eastAsia="ru-RU"/>
        </w:rPr>
        <w:t>їх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значенням</w:t>
      </w:r>
      <w:proofErr w:type="spellEnd"/>
      <w:r w:rsidRPr="003805CD">
        <w:rPr>
          <w:sz w:val="28"/>
          <w:szCs w:val="28"/>
          <w:lang w:val="ru-RU" w:eastAsia="ru-RU"/>
        </w:rPr>
        <w:t xml:space="preserve"> для </w:t>
      </w:r>
      <w:proofErr w:type="spellStart"/>
      <w:r w:rsidRPr="003805CD">
        <w:rPr>
          <w:sz w:val="28"/>
          <w:szCs w:val="28"/>
          <w:lang w:val="ru-RU" w:eastAsia="ru-RU"/>
        </w:rPr>
        <w:t>розвитку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особистості</w:t>
      </w:r>
      <w:proofErr w:type="spellEnd"/>
      <w:r w:rsidRPr="003805CD">
        <w:rPr>
          <w:sz w:val="28"/>
          <w:szCs w:val="28"/>
          <w:lang w:val="ru-RU" w:eastAsia="ru-RU"/>
        </w:rPr>
        <w:t xml:space="preserve"> та </w:t>
      </w:r>
      <w:proofErr w:type="spellStart"/>
      <w:r w:rsidRPr="003805CD">
        <w:rPr>
          <w:sz w:val="28"/>
          <w:szCs w:val="28"/>
          <w:lang w:val="ru-RU" w:eastAsia="ru-RU"/>
        </w:rPr>
        <w:t>соціальної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адаптац</w:t>
      </w:r>
      <w:r w:rsidR="00CC6B42">
        <w:rPr>
          <w:sz w:val="28"/>
          <w:szCs w:val="28"/>
          <w:lang w:val="ru-RU" w:eastAsia="ru-RU"/>
        </w:rPr>
        <w:t>ії</w:t>
      </w:r>
      <w:proofErr w:type="spellEnd"/>
      <w:r w:rsidR="00CC6B42">
        <w:rPr>
          <w:sz w:val="28"/>
          <w:szCs w:val="28"/>
          <w:lang w:val="ru-RU" w:eastAsia="ru-RU"/>
        </w:rPr>
        <w:t xml:space="preserve"> </w:t>
      </w:r>
      <w:proofErr w:type="spellStart"/>
      <w:r w:rsidR="00CC6B42">
        <w:rPr>
          <w:sz w:val="28"/>
          <w:szCs w:val="28"/>
          <w:lang w:val="ru-RU" w:eastAsia="ru-RU"/>
        </w:rPr>
        <w:t>учнів</w:t>
      </w:r>
      <w:proofErr w:type="spellEnd"/>
      <w:r w:rsidR="00CC6B42">
        <w:rPr>
          <w:sz w:val="28"/>
          <w:szCs w:val="28"/>
          <w:lang w:val="ru-RU" w:eastAsia="ru-RU"/>
        </w:rPr>
        <w:t xml:space="preserve">: </w:t>
      </w:r>
      <w:proofErr w:type="spellStart"/>
      <w:r w:rsidR="00CC6B42">
        <w:rPr>
          <w:sz w:val="28"/>
          <w:szCs w:val="28"/>
          <w:lang w:val="ru-RU" w:eastAsia="ru-RU"/>
        </w:rPr>
        <w:t>р</w:t>
      </w:r>
      <w:r w:rsidRPr="003805CD">
        <w:rPr>
          <w:sz w:val="28"/>
          <w:szCs w:val="28"/>
          <w:lang w:val="ru-RU" w:eastAsia="ru-RU"/>
        </w:rPr>
        <w:t>озуміння</w:t>
      </w:r>
      <w:proofErr w:type="spellEnd"/>
      <w:r w:rsidRPr="003805CD">
        <w:rPr>
          <w:sz w:val="28"/>
          <w:szCs w:val="28"/>
          <w:lang w:val="ru-RU" w:eastAsia="ru-RU"/>
        </w:rPr>
        <w:t xml:space="preserve"> та </w:t>
      </w:r>
      <w:proofErr w:type="spellStart"/>
      <w:r w:rsidRPr="003805CD">
        <w:rPr>
          <w:sz w:val="28"/>
          <w:szCs w:val="28"/>
          <w:lang w:val="ru-RU" w:eastAsia="ru-RU"/>
        </w:rPr>
        <w:t>здатність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застосовувати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гендерний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підх</w:t>
      </w:r>
      <w:r w:rsidR="00CC6B42">
        <w:rPr>
          <w:sz w:val="28"/>
          <w:szCs w:val="28"/>
          <w:lang w:val="ru-RU" w:eastAsia="ru-RU"/>
        </w:rPr>
        <w:t>ід</w:t>
      </w:r>
      <w:proofErr w:type="spellEnd"/>
      <w:r w:rsidR="00CC6B42">
        <w:rPr>
          <w:sz w:val="28"/>
          <w:szCs w:val="28"/>
          <w:lang w:val="ru-RU" w:eastAsia="ru-RU"/>
        </w:rPr>
        <w:t xml:space="preserve"> </w:t>
      </w:r>
      <w:r w:rsidRPr="003805CD">
        <w:rPr>
          <w:sz w:val="28"/>
          <w:szCs w:val="28"/>
          <w:lang w:val="ru-RU" w:eastAsia="ru-RU"/>
        </w:rPr>
        <w:t xml:space="preserve">в </w:t>
      </w:r>
      <w:proofErr w:type="spellStart"/>
      <w:r w:rsidRPr="003805CD">
        <w:rPr>
          <w:sz w:val="28"/>
          <w:szCs w:val="28"/>
          <w:lang w:val="ru-RU" w:eastAsia="ru-RU"/>
        </w:rPr>
        <w:t>освітній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практиці</w:t>
      </w:r>
      <w:proofErr w:type="spellEnd"/>
      <w:r w:rsidRPr="003805CD">
        <w:rPr>
          <w:sz w:val="28"/>
          <w:szCs w:val="28"/>
          <w:lang w:val="ru-RU" w:eastAsia="ru-RU"/>
        </w:rPr>
        <w:t xml:space="preserve"> для </w:t>
      </w:r>
      <w:proofErr w:type="spellStart"/>
      <w:r w:rsidRPr="003805CD">
        <w:rPr>
          <w:sz w:val="28"/>
          <w:szCs w:val="28"/>
          <w:lang w:val="ru-RU" w:eastAsia="ru-RU"/>
        </w:rPr>
        <w:t>підтримки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рівних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можливостей</w:t>
      </w:r>
      <w:proofErr w:type="spellEnd"/>
      <w:r w:rsidRPr="003805CD">
        <w:rPr>
          <w:sz w:val="28"/>
          <w:szCs w:val="28"/>
          <w:lang w:val="ru-RU" w:eastAsia="ru-RU"/>
        </w:rPr>
        <w:t xml:space="preserve"> та </w:t>
      </w:r>
      <w:proofErr w:type="spellStart"/>
      <w:r w:rsidRPr="003805CD">
        <w:rPr>
          <w:sz w:val="28"/>
          <w:szCs w:val="28"/>
          <w:lang w:val="ru-RU" w:eastAsia="ru-RU"/>
        </w:rPr>
        <w:t>інклюзивного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навчання</w:t>
      </w:r>
      <w:proofErr w:type="spellEnd"/>
      <w:r w:rsidRPr="003805CD">
        <w:rPr>
          <w:sz w:val="28"/>
          <w:szCs w:val="28"/>
          <w:lang w:val="ru-RU" w:eastAsia="ru-RU"/>
        </w:rPr>
        <w:t>.</w:t>
      </w:r>
      <w:r w:rsidR="00CC6B42">
        <w:rPr>
          <w:sz w:val="28"/>
          <w:szCs w:val="28"/>
          <w:lang w:val="ru-RU" w:eastAsia="ru-RU"/>
        </w:rPr>
        <w:t xml:space="preserve">; </w:t>
      </w:r>
      <w:proofErr w:type="spellStart"/>
      <w:r w:rsidR="00CC6B42">
        <w:rPr>
          <w:sz w:val="28"/>
          <w:szCs w:val="28"/>
          <w:lang w:val="ru-RU" w:eastAsia="ru-RU"/>
        </w:rPr>
        <w:t>ф</w:t>
      </w:r>
      <w:r w:rsidRPr="003805CD">
        <w:rPr>
          <w:sz w:val="28"/>
          <w:szCs w:val="28"/>
          <w:lang w:val="ru-RU" w:eastAsia="ru-RU"/>
        </w:rPr>
        <w:t>ормування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гендерної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толерантності</w:t>
      </w:r>
      <w:proofErr w:type="spellEnd"/>
      <w:r w:rsidRPr="003805CD">
        <w:rPr>
          <w:sz w:val="28"/>
          <w:szCs w:val="28"/>
          <w:lang w:val="ru-RU" w:eastAsia="ru-RU"/>
        </w:rPr>
        <w:t xml:space="preserve"> як </w:t>
      </w:r>
      <w:proofErr w:type="spellStart"/>
      <w:r w:rsidRPr="003805CD">
        <w:rPr>
          <w:sz w:val="28"/>
          <w:szCs w:val="28"/>
          <w:lang w:val="ru-RU" w:eastAsia="ru-RU"/>
        </w:rPr>
        <w:t>основи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професійної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діяльності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соціальних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педагогів</w:t>
      </w:r>
      <w:proofErr w:type="spellEnd"/>
      <w:r w:rsidRPr="003805CD">
        <w:rPr>
          <w:sz w:val="28"/>
          <w:szCs w:val="28"/>
          <w:lang w:val="ru-RU" w:eastAsia="ru-RU"/>
        </w:rPr>
        <w:t xml:space="preserve">, </w:t>
      </w:r>
      <w:proofErr w:type="spellStart"/>
      <w:r w:rsidRPr="003805CD">
        <w:rPr>
          <w:sz w:val="28"/>
          <w:szCs w:val="28"/>
          <w:lang w:val="ru-RU" w:eastAsia="ru-RU"/>
        </w:rPr>
        <w:t>сприяючи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розвиткові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бездискримінаційного</w:t>
      </w:r>
      <w:proofErr w:type="spellEnd"/>
      <w:r w:rsidRPr="003805CD">
        <w:rPr>
          <w:sz w:val="28"/>
          <w:szCs w:val="28"/>
          <w:lang w:val="ru-RU" w:eastAsia="ru-RU"/>
        </w:rPr>
        <w:t xml:space="preserve">, толерантного </w:t>
      </w:r>
      <w:proofErr w:type="spellStart"/>
      <w:r w:rsidRPr="003805CD">
        <w:rPr>
          <w:sz w:val="28"/>
          <w:szCs w:val="28"/>
          <w:lang w:val="ru-RU" w:eastAsia="ru-RU"/>
        </w:rPr>
        <w:t>середовища</w:t>
      </w:r>
      <w:proofErr w:type="spellEnd"/>
      <w:r w:rsidRPr="003805CD">
        <w:rPr>
          <w:sz w:val="28"/>
          <w:szCs w:val="28"/>
          <w:lang w:val="ru-RU" w:eastAsia="ru-RU"/>
        </w:rPr>
        <w:t xml:space="preserve"> в </w:t>
      </w:r>
      <w:proofErr w:type="spellStart"/>
      <w:r w:rsidRPr="003805CD">
        <w:rPr>
          <w:sz w:val="28"/>
          <w:szCs w:val="28"/>
          <w:lang w:val="ru-RU" w:eastAsia="ru-RU"/>
        </w:rPr>
        <w:t>освітньому</w:t>
      </w:r>
      <w:proofErr w:type="spellEnd"/>
      <w:r w:rsidRPr="003805CD">
        <w:rPr>
          <w:sz w:val="28"/>
          <w:szCs w:val="28"/>
          <w:lang w:val="ru-RU" w:eastAsia="ru-RU"/>
        </w:rPr>
        <w:t xml:space="preserve"> </w:t>
      </w:r>
      <w:proofErr w:type="spellStart"/>
      <w:r w:rsidRPr="003805CD">
        <w:rPr>
          <w:sz w:val="28"/>
          <w:szCs w:val="28"/>
          <w:lang w:val="ru-RU" w:eastAsia="ru-RU"/>
        </w:rPr>
        <w:t>процесі</w:t>
      </w:r>
      <w:proofErr w:type="spellEnd"/>
      <w:r w:rsidRPr="003805CD">
        <w:rPr>
          <w:sz w:val="28"/>
          <w:szCs w:val="28"/>
          <w:lang w:val="ru-RU" w:eastAsia="ru-RU"/>
        </w:rPr>
        <w:t>.</w:t>
      </w:r>
    </w:p>
    <w:p w:rsidR="00FC0E1E" w:rsidRPr="00CC3716" w:rsidRDefault="00ED5F96" w:rsidP="00CC3716">
      <w:pPr>
        <w:spacing w:line="360" w:lineRule="auto"/>
        <w:ind w:firstLine="708"/>
        <w:jc w:val="both"/>
        <w:rPr>
          <w:sz w:val="28"/>
          <w:szCs w:val="28"/>
        </w:rPr>
      </w:pPr>
      <w:r w:rsidRPr="00CC3716">
        <w:rPr>
          <w:sz w:val="28"/>
          <w:szCs w:val="28"/>
        </w:rPr>
        <w:t xml:space="preserve">Визначення понять: гендерна освіта, гендерне виховання. </w:t>
      </w:r>
      <w:r w:rsidR="003924DF" w:rsidRPr="00CC3716">
        <w:rPr>
          <w:sz w:val="28"/>
          <w:szCs w:val="28"/>
        </w:rPr>
        <w:t xml:space="preserve">Проблеми гендерної </w:t>
      </w:r>
      <w:r w:rsidR="00FC0E1E" w:rsidRPr="00CC3716">
        <w:rPr>
          <w:sz w:val="28"/>
          <w:szCs w:val="28"/>
        </w:rPr>
        <w:t xml:space="preserve">педагогіки, </w:t>
      </w:r>
      <w:r w:rsidR="003924DF" w:rsidRPr="00CC3716">
        <w:rPr>
          <w:sz w:val="28"/>
          <w:szCs w:val="28"/>
        </w:rPr>
        <w:t xml:space="preserve">освіти та виховання вивчали такі дослідники, як О. </w:t>
      </w:r>
      <w:proofErr w:type="spellStart"/>
      <w:r w:rsidR="003924DF" w:rsidRPr="00CC3716">
        <w:rPr>
          <w:sz w:val="28"/>
          <w:szCs w:val="28"/>
        </w:rPr>
        <w:t>Болотська</w:t>
      </w:r>
      <w:proofErr w:type="spellEnd"/>
      <w:r w:rsidR="003924DF" w:rsidRPr="00CC3716">
        <w:rPr>
          <w:sz w:val="28"/>
          <w:szCs w:val="28"/>
        </w:rPr>
        <w:t xml:space="preserve">, С. </w:t>
      </w:r>
      <w:proofErr w:type="spellStart"/>
      <w:r w:rsidR="003924DF" w:rsidRPr="00CC3716">
        <w:rPr>
          <w:sz w:val="28"/>
          <w:szCs w:val="28"/>
        </w:rPr>
        <w:t>Гришак</w:t>
      </w:r>
      <w:proofErr w:type="spellEnd"/>
      <w:r w:rsidR="003924DF" w:rsidRPr="00CC3716">
        <w:rPr>
          <w:sz w:val="28"/>
          <w:szCs w:val="28"/>
        </w:rPr>
        <w:t xml:space="preserve">, С. Вихор, Т. </w:t>
      </w:r>
      <w:proofErr w:type="spellStart"/>
      <w:r w:rsidR="003924DF" w:rsidRPr="00CC3716">
        <w:rPr>
          <w:sz w:val="28"/>
          <w:szCs w:val="28"/>
        </w:rPr>
        <w:t>Дороніна</w:t>
      </w:r>
      <w:proofErr w:type="spellEnd"/>
      <w:r w:rsidR="003924DF" w:rsidRPr="00CC3716">
        <w:rPr>
          <w:sz w:val="28"/>
          <w:szCs w:val="28"/>
        </w:rPr>
        <w:t xml:space="preserve">, І. Іванова, О. </w:t>
      </w:r>
      <w:proofErr w:type="spellStart"/>
      <w:r w:rsidR="003924DF" w:rsidRPr="00CC3716">
        <w:rPr>
          <w:sz w:val="28"/>
          <w:szCs w:val="28"/>
        </w:rPr>
        <w:t>Кікінежді</w:t>
      </w:r>
      <w:proofErr w:type="spellEnd"/>
      <w:r w:rsidR="003924DF" w:rsidRPr="00CC3716">
        <w:rPr>
          <w:sz w:val="28"/>
          <w:szCs w:val="28"/>
        </w:rPr>
        <w:t>, В.</w:t>
      </w:r>
      <w:r w:rsidR="00FC0E1E" w:rsidRPr="00CC3716">
        <w:rPr>
          <w:sz w:val="28"/>
          <w:szCs w:val="28"/>
        </w:rPr>
        <w:t xml:space="preserve"> Кравець, </w:t>
      </w:r>
      <w:proofErr w:type="spellStart"/>
      <w:r w:rsidR="00CC6B42">
        <w:rPr>
          <w:sz w:val="28"/>
          <w:szCs w:val="28"/>
        </w:rPr>
        <w:t>О.Петренко</w:t>
      </w:r>
      <w:proofErr w:type="spellEnd"/>
      <w:r w:rsidR="00CC6B42">
        <w:rPr>
          <w:sz w:val="28"/>
          <w:szCs w:val="28"/>
        </w:rPr>
        <w:t xml:space="preserve">, </w:t>
      </w:r>
      <w:r w:rsidR="00FC0E1E" w:rsidRPr="00CC3716">
        <w:rPr>
          <w:sz w:val="28"/>
          <w:szCs w:val="28"/>
        </w:rPr>
        <w:t xml:space="preserve">О. </w:t>
      </w:r>
      <w:proofErr w:type="spellStart"/>
      <w:r w:rsidR="00FC0E1E" w:rsidRPr="00CC3716">
        <w:rPr>
          <w:sz w:val="28"/>
          <w:szCs w:val="28"/>
        </w:rPr>
        <w:t>Цокур</w:t>
      </w:r>
      <w:proofErr w:type="spellEnd"/>
      <w:r w:rsidR="00FC0E1E" w:rsidRPr="00CC3716">
        <w:rPr>
          <w:sz w:val="28"/>
          <w:szCs w:val="28"/>
        </w:rPr>
        <w:t xml:space="preserve">, </w:t>
      </w:r>
      <w:r w:rsidR="003924DF" w:rsidRPr="00CC3716">
        <w:rPr>
          <w:sz w:val="28"/>
          <w:szCs w:val="28"/>
        </w:rPr>
        <w:t>О. Васильченко</w:t>
      </w:r>
      <w:r w:rsidR="00FC0E1E" w:rsidRPr="00CC3716">
        <w:rPr>
          <w:sz w:val="28"/>
          <w:szCs w:val="28"/>
        </w:rPr>
        <w:t xml:space="preserve"> та ін. </w:t>
      </w:r>
      <w:r w:rsidR="003924DF" w:rsidRPr="00CC3716">
        <w:rPr>
          <w:sz w:val="28"/>
          <w:szCs w:val="28"/>
        </w:rPr>
        <w:t>. Згідно з поглядами дослідників, саме через гендерне виховання та освіту відбувається перегляд традиційних гендерних стереотипів і упереджень, з якими стикаються студенти, а також відбувається спільний пошук шляхів їх заміни демократичними принципами, що ґрунтуються на гендерній рівності.</w:t>
      </w:r>
      <w:r w:rsidR="00FC0E1E" w:rsidRPr="00CC3716">
        <w:rPr>
          <w:sz w:val="28"/>
          <w:szCs w:val="28"/>
        </w:rPr>
        <w:t xml:space="preserve"> </w:t>
      </w:r>
    </w:p>
    <w:p w:rsidR="003924DF" w:rsidRPr="00ED5F96" w:rsidRDefault="003924DF" w:rsidP="00ED5F96">
      <w:pPr>
        <w:spacing w:line="360" w:lineRule="auto"/>
        <w:ind w:firstLine="708"/>
        <w:jc w:val="both"/>
        <w:rPr>
          <w:sz w:val="28"/>
          <w:szCs w:val="28"/>
        </w:rPr>
      </w:pPr>
      <w:r w:rsidRPr="00ED5F96">
        <w:rPr>
          <w:sz w:val="28"/>
          <w:szCs w:val="28"/>
        </w:rPr>
        <w:t xml:space="preserve">Гендерну освіту вчені визначають як комплекс систематичного навчання та просвітницької діяльності, спрямованих на поширення гендерних знань та культури. В. Кравець трактує гендерну освіту як процес, метою якого є поширення гендерних знань і культури та стимулювання гендерної самосвідомості. Т. Мельник і Л. </w:t>
      </w:r>
      <w:proofErr w:type="spellStart"/>
      <w:r w:rsidRPr="00ED5F96">
        <w:rPr>
          <w:sz w:val="28"/>
          <w:szCs w:val="28"/>
        </w:rPr>
        <w:t>Кобелян</w:t>
      </w:r>
      <w:r w:rsidR="00CC3716">
        <w:rPr>
          <w:sz w:val="28"/>
          <w:szCs w:val="28"/>
        </w:rPr>
        <w:t>ська</w:t>
      </w:r>
      <w:proofErr w:type="spellEnd"/>
      <w:r w:rsidRPr="00ED5F96">
        <w:rPr>
          <w:sz w:val="28"/>
          <w:szCs w:val="28"/>
        </w:rPr>
        <w:t xml:space="preserve"> визначають гендерну освіту як процес засвоєння гендерних знань та використання гендерної інформації в </w:t>
      </w:r>
      <w:r w:rsidRPr="00ED5F96">
        <w:rPr>
          <w:sz w:val="28"/>
          <w:szCs w:val="28"/>
        </w:rPr>
        <w:lastRenderedPageBreak/>
        <w:t xml:space="preserve">навчальному процесі. Більшість дослідників асоціюють гендерну освіту з отриманням теоретичних знань про </w:t>
      </w:r>
      <w:proofErr w:type="spellStart"/>
      <w:r w:rsidRPr="00ED5F96">
        <w:rPr>
          <w:sz w:val="28"/>
          <w:szCs w:val="28"/>
        </w:rPr>
        <w:t>гендер</w:t>
      </w:r>
      <w:proofErr w:type="spellEnd"/>
      <w:r w:rsidRPr="00ED5F96">
        <w:rPr>
          <w:sz w:val="28"/>
          <w:szCs w:val="28"/>
        </w:rPr>
        <w:t>.</w:t>
      </w:r>
    </w:p>
    <w:p w:rsidR="003924DF" w:rsidRPr="00ED5F96" w:rsidRDefault="003924DF" w:rsidP="00ED5F96">
      <w:pPr>
        <w:spacing w:line="360" w:lineRule="auto"/>
        <w:ind w:firstLine="708"/>
        <w:jc w:val="both"/>
        <w:rPr>
          <w:sz w:val="28"/>
          <w:szCs w:val="28"/>
        </w:rPr>
      </w:pPr>
      <w:r w:rsidRPr="00ED5F96">
        <w:rPr>
          <w:sz w:val="28"/>
          <w:szCs w:val="28"/>
        </w:rPr>
        <w:t xml:space="preserve">Зокрема, С. </w:t>
      </w:r>
      <w:proofErr w:type="spellStart"/>
      <w:r w:rsidRPr="00ED5F96">
        <w:rPr>
          <w:sz w:val="28"/>
          <w:szCs w:val="28"/>
        </w:rPr>
        <w:t>Гришак</w:t>
      </w:r>
      <w:proofErr w:type="spellEnd"/>
      <w:r w:rsidRPr="00ED5F96">
        <w:rPr>
          <w:sz w:val="28"/>
          <w:szCs w:val="28"/>
        </w:rPr>
        <w:t xml:space="preserve"> вважає, що набуття гендерних знань є одним із механізмів формування світогляду на основі принципів рівноправних відносин між статями, що забезпечує партнерські взаємодії та визначає гендерну чутливість як показник гендерної культури майбутнього фахівця соціальної сфери. О. </w:t>
      </w:r>
      <w:proofErr w:type="spellStart"/>
      <w:r w:rsidRPr="00ED5F96">
        <w:rPr>
          <w:sz w:val="28"/>
          <w:szCs w:val="28"/>
        </w:rPr>
        <w:t>Болотська</w:t>
      </w:r>
      <w:proofErr w:type="spellEnd"/>
      <w:r w:rsidRPr="00ED5F96">
        <w:rPr>
          <w:sz w:val="28"/>
          <w:szCs w:val="28"/>
        </w:rPr>
        <w:t xml:space="preserve"> визначає гендерну освіту як ключовий процес формування партнерських відносин у суспільстві. Водночас, С. </w:t>
      </w:r>
      <w:proofErr w:type="spellStart"/>
      <w:r w:rsidRPr="00ED5F96">
        <w:rPr>
          <w:sz w:val="28"/>
          <w:szCs w:val="28"/>
        </w:rPr>
        <w:t>Гришак</w:t>
      </w:r>
      <w:proofErr w:type="spellEnd"/>
      <w:r w:rsidRPr="00ED5F96">
        <w:rPr>
          <w:sz w:val="28"/>
          <w:szCs w:val="28"/>
        </w:rPr>
        <w:t xml:space="preserve"> вказує, що гендерна освіта є основною категорією для подолання патріархальних стереотипів і гендерної нерівності через зміну суспільної свідомості.</w:t>
      </w:r>
    </w:p>
    <w:p w:rsidR="003924DF" w:rsidRPr="00ED5F96" w:rsidRDefault="003924DF" w:rsidP="00ED5F96">
      <w:pPr>
        <w:spacing w:line="360" w:lineRule="auto"/>
        <w:ind w:firstLine="708"/>
        <w:jc w:val="both"/>
        <w:rPr>
          <w:sz w:val="28"/>
          <w:szCs w:val="28"/>
        </w:rPr>
      </w:pPr>
      <w:r w:rsidRPr="00ED5F96">
        <w:rPr>
          <w:sz w:val="28"/>
          <w:szCs w:val="28"/>
        </w:rPr>
        <w:t xml:space="preserve">Т. </w:t>
      </w:r>
      <w:proofErr w:type="spellStart"/>
      <w:r w:rsidRPr="00ED5F96">
        <w:rPr>
          <w:sz w:val="28"/>
          <w:szCs w:val="28"/>
        </w:rPr>
        <w:t>Дороніна</w:t>
      </w:r>
      <w:proofErr w:type="spellEnd"/>
      <w:r w:rsidRPr="00ED5F96">
        <w:rPr>
          <w:sz w:val="28"/>
          <w:szCs w:val="28"/>
        </w:rPr>
        <w:t xml:space="preserve"> наголошує, що для реалізації завдань гендерної освіти та виховання молоді необхідно застосовувати </w:t>
      </w:r>
      <w:proofErr w:type="spellStart"/>
      <w:r w:rsidRPr="00ED5F96">
        <w:rPr>
          <w:sz w:val="28"/>
          <w:szCs w:val="28"/>
        </w:rPr>
        <w:t>компетентнісний</w:t>
      </w:r>
      <w:proofErr w:type="spellEnd"/>
      <w:r w:rsidRPr="00ED5F96">
        <w:rPr>
          <w:sz w:val="28"/>
          <w:szCs w:val="28"/>
        </w:rPr>
        <w:t xml:space="preserve"> підхід. Вона зазначає, що цей процес має бути спрямований на формування </w:t>
      </w:r>
      <w:proofErr w:type="spellStart"/>
      <w:r w:rsidRPr="00ED5F96">
        <w:rPr>
          <w:sz w:val="28"/>
          <w:szCs w:val="28"/>
        </w:rPr>
        <w:t>гендерно</w:t>
      </w:r>
      <w:proofErr w:type="spellEnd"/>
      <w:r w:rsidRPr="00ED5F96">
        <w:rPr>
          <w:sz w:val="28"/>
          <w:szCs w:val="28"/>
        </w:rPr>
        <w:t xml:space="preserve"> компетентної особистості через включення гендерних компетенцій в освітній стандарт відповідного рівня освіти, а також через набуття студентами особистісних рис, які характеризують рівень їх гендерної культури. І. </w:t>
      </w:r>
      <w:proofErr w:type="spellStart"/>
      <w:r w:rsidRPr="00ED5F96">
        <w:rPr>
          <w:sz w:val="28"/>
          <w:szCs w:val="28"/>
        </w:rPr>
        <w:t>Мунтян</w:t>
      </w:r>
      <w:proofErr w:type="spellEnd"/>
      <w:r w:rsidRPr="00ED5F96">
        <w:rPr>
          <w:sz w:val="28"/>
          <w:szCs w:val="28"/>
        </w:rPr>
        <w:t xml:space="preserve"> підтримує цю думку, вважаючи, що інтеграція гендерного підходу у вищу освіту має відбуватися через формування гендерної компетентності студентів.</w:t>
      </w:r>
    </w:p>
    <w:p w:rsidR="003924DF" w:rsidRPr="00ED5F96" w:rsidRDefault="003924DF" w:rsidP="00ED5F96">
      <w:pPr>
        <w:spacing w:line="360" w:lineRule="auto"/>
        <w:jc w:val="both"/>
        <w:rPr>
          <w:sz w:val="28"/>
          <w:szCs w:val="28"/>
        </w:rPr>
      </w:pPr>
      <w:r w:rsidRPr="00ED5F96">
        <w:rPr>
          <w:sz w:val="28"/>
          <w:szCs w:val="28"/>
        </w:rPr>
        <w:t>Серед загальних принципів гендерної освіти можна виділити орієнтацію на співробітництво, діалогічність у навчанні, розвиток особистісного потенціалу студентів, інтеграцію теорії і практики через залучення життєвого досвіду студентів.</w:t>
      </w:r>
      <w:r w:rsidR="00FC0E1E" w:rsidRPr="00ED5F96">
        <w:rPr>
          <w:sz w:val="28"/>
          <w:szCs w:val="28"/>
        </w:rPr>
        <w:t xml:space="preserve"> </w:t>
      </w:r>
      <w:r w:rsidRPr="00ED5F96">
        <w:rPr>
          <w:sz w:val="28"/>
          <w:szCs w:val="28"/>
        </w:rPr>
        <w:t xml:space="preserve">Завдання гендерної освіти студентів реалізуються через систему гендерного виховання. Відповідно до словникової літератури, гендерне виховання визначається як процес систематичного формування у осіб обох статей способів і форм рівноправних взаємин, моральних норм рівності, взаємоповаги, а також формування вільної особистості з гендерним світоглядом та навичками </w:t>
      </w:r>
      <w:proofErr w:type="spellStart"/>
      <w:r w:rsidRPr="00ED5F96">
        <w:rPr>
          <w:sz w:val="28"/>
          <w:szCs w:val="28"/>
        </w:rPr>
        <w:t>гендерно</w:t>
      </w:r>
      <w:proofErr w:type="spellEnd"/>
      <w:r w:rsidRPr="00ED5F96">
        <w:rPr>
          <w:sz w:val="28"/>
          <w:szCs w:val="28"/>
        </w:rPr>
        <w:t xml:space="preserve"> орієнтованої поведінки. О. </w:t>
      </w:r>
      <w:proofErr w:type="spellStart"/>
      <w:r w:rsidRPr="00ED5F96">
        <w:rPr>
          <w:sz w:val="28"/>
          <w:szCs w:val="28"/>
        </w:rPr>
        <w:t>Болотська</w:t>
      </w:r>
      <w:proofErr w:type="spellEnd"/>
      <w:r w:rsidRPr="00ED5F96">
        <w:rPr>
          <w:sz w:val="28"/>
          <w:szCs w:val="28"/>
        </w:rPr>
        <w:t xml:space="preserve"> підкреслює, що гендерне виховання є не тільки навчальним процесом, а й досвідом активної участі особистості в суспільному житті через розширення її </w:t>
      </w:r>
      <w:r w:rsidRPr="00ED5F96">
        <w:rPr>
          <w:sz w:val="28"/>
          <w:szCs w:val="28"/>
        </w:rPr>
        <w:lastRenderedPageBreak/>
        <w:t>знань і можливостей.</w:t>
      </w:r>
      <w:r w:rsidR="00FC0E1E" w:rsidRPr="00ED5F96">
        <w:rPr>
          <w:sz w:val="28"/>
          <w:szCs w:val="28"/>
        </w:rPr>
        <w:t xml:space="preserve"> </w:t>
      </w:r>
      <w:r w:rsidRPr="00ED5F96">
        <w:rPr>
          <w:sz w:val="28"/>
          <w:szCs w:val="28"/>
        </w:rPr>
        <w:t>Загалом, вітчизняні дослідники виділяють три основні категорії, пов’язані з формуванням гендерного світогляду: гендерна освіта, гендерне виховання та гендерний підхід. Ці категорії стануть основою нашого подальшого дослідження нормативно-правового забезпечення гендерної освіти та виховання.</w:t>
      </w:r>
    </w:p>
    <w:p w:rsidR="003924DF" w:rsidRPr="00ED5F96" w:rsidRDefault="003924DF" w:rsidP="00ED5F96">
      <w:pPr>
        <w:suppressAutoHyphens w:val="0"/>
        <w:spacing w:before="100" w:beforeAutospacing="1" w:after="100" w:afterAutospacing="1" w:line="360" w:lineRule="auto"/>
        <w:ind w:firstLine="993"/>
        <w:jc w:val="both"/>
        <w:rPr>
          <w:rFonts w:cs="Times New Roman"/>
          <w:sz w:val="28"/>
          <w:szCs w:val="28"/>
          <w:lang w:val="ru-RU" w:eastAsia="ru-RU"/>
        </w:rPr>
      </w:pPr>
      <w:r w:rsidRPr="00ED5F96">
        <w:rPr>
          <w:rFonts w:cs="Times New Roman"/>
          <w:sz w:val="28"/>
          <w:szCs w:val="28"/>
          <w:lang w:val="ru-RU" w:eastAsia="ru-RU"/>
        </w:rPr>
        <w:t xml:space="preserve">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Україні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розвиток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гендерного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підходу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науці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почався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кінці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1990-х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років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був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утверджений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як «нова система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поглядів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соціалізуючу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роль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виховання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яка,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відміну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статево-рольового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підходу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базувався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біологічних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уявленнях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передбачає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конструктивістське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розуміння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соціокультурної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природи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статей і потребу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корекції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стереотипів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навчальному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процесі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особистісних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інтересів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здібностей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людини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незалежно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статі</w:t>
      </w:r>
      <w:proofErr w:type="spellEnd"/>
      <w:proofErr w:type="gramStart"/>
      <w:r w:rsidRPr="00ED5F96">
        <w:rPr>
          <w:rFonts w:cs="Times New Roman"/>
          <w:sz w:val="28"/>
          <w:szCs w:val="28"/>
          <w:lang w:val="ru-RU" w:eastAsia="ru-RU"/>
        </w:rPr>
        <w:t>» .</w:t>
      </w:r>
      <w:proofErr w:type="gramEnd"/>
    </w:p>
    <w:p w:rsidR="003924DF" w:rsidRPr="00ED5F96" w:rsidRDefault="003924DF" w:rsidP="00ED5F9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Основні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положення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гендерного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підходу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включають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: гендерна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рівність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передбачає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нівелювання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враховує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особливості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інтересів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психологічні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відмінності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дівчатами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хлопцями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освітньому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процесі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відмова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концепції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«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вроджених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статевих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відмінностей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»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ідеї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«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вроджених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статевих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ролей»,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перенесення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акценту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інституційний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контекст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взаємодію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учасників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відносин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;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врахування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досвіду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жінок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чоловіків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розробці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стратегій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заходів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різних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сферах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суспільного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життя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;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розгляд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відносин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контексті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культурних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традицій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соціальних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норм,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національних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релігійних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соціально-економічних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політичних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особливостей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(Л.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Кобелянська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>, Т. Мельник).</w:t>
      </w:r>
    </w:p>
    <w:p w:rsidR="003924DF" w:rsidRDefault="003924DF" w:rsidP="00ED5F96">
      <w:pPr>
        <w:suppressAutoHyphens w:val="0"/>
        <w:spacing w:before="100" w:beforeAutospacing="1" w:after="100" w:afterAutospacing="1" w:line="360" w:lineRule="auto"/>
        <w:ind w:firstLine="851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proofErr w:type="gramStart"/>
      <w:r w:rsidRPr="00ED5F96">
        <w:rPr>
          <w:rFonts w:cs="Times New Roman"/>
          <w:sz w:val="28"/>
          <w:szCs w:val="28"/>
          <w:lang w:val="ru-RU" w:eastAsia="ru-RU"/>
        </w:rPr>
        <w:t>Аналізуючи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r w:rsidR="00ED5F96">
        <w:rPr>
          <w:rFonts w:cs="Times New Roman"/>
          <w:sz w:val="28"/>
          <w:szCs w:val="28"/>
          <w:lang w:val="en-US" w:eastAsia="ru-RU"/>
        </w:rPr>
        <w:t> 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історію</w:t>
      </w:r>
      <w:proofErr w:type="spellEnd"/>
      <w:proofErr w:type="gram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r w:rsidR="00ED5F96">
        <w:rPr>
          <w:rFonts w:cs="Times New Roman"/>
          <w:sz w:val="28"/>
          <w:szCs w:val="28"/>
          <w:lang w:val="en-US" w:eastAsia="ru-RU"/>
        </w:rPr>
        <w:t> 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r w:rsidR="00ED5F96">
        <w:rPr>
          <w:rFonts w:cs="Times New Roman"/>
          <w:sz w:val="28"/>
          <w:szCs w:val="28"/>
          <w:lang w:val="en-US" w:eastAsia="ru-RU"/>
        </w:rPr>
        <w:t> 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підходів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r w:rsidR="00ED5F96">
        <w:rPr>
          <w:rFonts w:cs="Times New Roman"/>
          <w:sz w:val="28"/>
          <w:szCs w:val="28"/>
          <w:lang w:val="en-US" w:eastAsia="ru-RU"/>
        </w:rPr>
        <w:t> </w:t>
      </w:r>
      <w:r w:rsidRPr="00ED5F96">
        <w:rPr>
          <w:rFonts w:cs="Times New Roman"/>
          <w:sz w:val="28"/>
          <w:szCs w:val="28"/>
          <w:lang w:val="ru-RU" w:eastAsia="ru-RU"/>
        </w:rPr>
        <w:t xml:space="preserve">у </w:t>
      </w:r>
      <w:r w:rsidR="00ED5F96">
        <w:rPr>
          <w:rFonts w:cs="Times New Roman"/>
          <w:sz w:val="28"/>
          <w:szCs w:val="28"/>
          <w:lang w:val="en-US" w:eastAsia="ru-RU"/>
        </w:rPr>
        <w:t> 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педагогіці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r w:rsidR="00ED5F96">
        <w:rPr>
          <w:rFonts w:cs="Times New Roman"/>
          <w:sz w:val="28"/>
          <w:szCs w:val="28"/>
          <w:lang w:val="en-US" w:eastAsia="ru-RU"/>
        </w:rPr>
        <w:t> </w:t>
      </w:r>
      <w:r w:rsidRPr="00ED5F96">
        <w:rPr>
          <w:rFonts w:cs="Times New Roman"/>
          <w:sz w:val="28"/>
          <w:szCs w:val="28"/>
          <w:lang w:val="ru-RU" w:eastAsia="ru-RU"/>
        </w:rPr>
        <w:t xml:space="preserve">XX </w:t>
      </w:r>
      <w:r w:rsidR="00ED5F96">
        <w:rPr>
          <w:rFonts w:cs="Times New Roman"/>
          <w:sz w:val="28"/>
          <w:szCs w:val="28"/>
          <w:lang w:val="en-US" w:eastAsia="ru-RU"/>
        </w:rPr>
        <w:t> 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століття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>,</w:t>
      </w:r>
      <w:r w:rsidR="00ED5F96">
        <w:rPr>
          <w:rFonts w:cs="Times New Roman"/>
          <w:sz w:val="28"/>
          <w:szCs w:val="28"/>
          <w:lang w:val="en-US" w:eastAsia="ru-RU"/>
        </w:rPr>
        <w:t> </w:t>
      </w:r>
      <w:r w:rsidRPr="00ED5F96">
        <w:rPr>
          <w:rFonts w:cs="Times New Roman"/>
          <w:sz w:val="28"/>
          <w:szCs w:val="28"/>
          <w:lang w:val="ru-RU" w:eastAsia="ru-RU"/>
        </w:rPr>
        <w:t xml:space="preserve"> О.</w:t>
      </w:r>
      <w:r w:rsidR="00ED5F96">
        <w:rPr>
          <w:rFonts w:cs="Times New Roman"/>
          <w:sz w:val="28"/>
          <w:szCs w:val="28"/>
          <w:lang w:val="en-US" w:eastAsia="ru-RU"/>
        </w:rPr>
        <w:t> </w:t>
      </w:r>
      <w:r w:rsidRPr="00ED5F96">
        <w:rPr>
          <w:rFonts w:cs="Times New Roman"/>
          <w:sz w:val="28"/>
          <w:szCs w:val="28"/>
          <w:lang w:val="ru-RU" w:eastAsia="ru-RU"/>
        </w:rPr>
        <w:t xml:space="preserve"> Петренко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стверджує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цей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змінює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традиційний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напрям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виховання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акцентуючи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важливості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варіативності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прояві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жіночих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чоловічих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рис,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стилів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поведінки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захоплень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ED5F96">
        <w:rPr>
          <w:rFonts w:cs="Times New Roman"/>
          <w:sz w:val="28"/>
          <w:szCs w:val="28"/>
          <w:lang w:val="ru-RU" w:eastAsia="ru-RU"/>
        </w:rPr>
        <w:t>вибору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.</w:t>
      </w:r>
      <w:proofErr w:type="gramEnd"/>
    </w:p>
    <w:p w:rsidR="00676A39" w:rsidRPr="00CC3716" w:rsidRDefault="00676A39" w:rsidP="00CC3716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ru-RU" w:eastAsia="ru-RU"/>
        </w:rPr>
      </w:pPr>
      <w:r w:rsidRPr="00CC3716">
        <w:rPr>
          <w:sz w:val="28"/>
          <w:szCs w:val="28"/>
        </w:rPr>
        <w:t xml:space="preserve">Гендерний </w:t>
      </w:r>
      <w:r w:rsidR="00CC3716" w:rsidRPr="00CC3716">
        <w:rPr>
          <w:sz w:val="28"/>
          <w:szCs w:val="28"/>
        </w:rPr>
        <w:t xml:space="preserve">та </w:t>
      </w:r>
      <w:proofErr w:type="spellStart"/>
      <w:r w:rsidR="00CC3716" w:rsidRPr="00CC3716">
        <w:rPr>
          <w:sz w:val="28"/>
          <w:szCs w:val="28"/>
        </w:rPr>
        <w:t>статеворольовий</w:t>
      </w:r>
      <w:proofErr w:type="spellEnd"/>
      <w:r w:rsidR="00CC3716" w:rsidRPr="00CC3716">
        <w:rPr>
          <w:sz w:val="28"/>
          <w:szCs w:val="28"/>
        </w:rPr>
        <w:t xml:space="preserve"> підхід </w:t>
      </w:r>
      <w:r w:rsidRPr="00CC3716">
        <w:rPr>
          <w:sz w:val="28"/>
          <w:szCs w:val="28"/>
        </w:rPr>
        <w:t>в освіті</w:t>
      </w:r>
      <w:r w:rsidR="00CC3716">
        <w:rPr>
          <w:sz w:val="28"/>
          <w:szCs w:val="28"/>
        </w:rPr>
        <w:t xml:space="preserve">. </w:t>
      </w:r>
    </w:p>
    <w:p w:rsidR="003924DF" w:rsidRPr="00ED5F96" w:rsidRDefault="003924DF" w:rsidP="00ED5F96">
      <w:pPr>
        <w:suppressAutoHyphens w:val="0"/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ED5F96">
        <w:rPr>
          <w:rFonts w:cs="Times New Roman"/>
          <w:sz w:val="28"/>
          <w:szCs w:val="28"/>
          <w:lang w:val="ru-RU" w:eastAsia="ru-RU"/>
        </w:rPr>
        <w:lastRenderedPageBreak/>
        <w:t>Дослідники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визначають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ключові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завдання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гендерного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підходу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сучасному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навчально-виховному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процесі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: 1)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гармонізація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статево-рольових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відносин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основі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рівності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; 2)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розкриття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відмінностей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вихованні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хлопців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дівчат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аналіз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упереджень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навчальних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програмах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пояснення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гендерного дисбалансу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освіті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; 3)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корекція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асиметрії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боротьба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сексизмом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дискримінацією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подолання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жорстких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стереотипів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освіті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; 4)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створення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умов для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індивідуальних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здібностей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кожної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особистості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її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самореалізації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; 5)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формування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ідентичності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ефективної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соціалізації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учнів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; 6)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виховання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толерантності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представників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протилежної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гармонійних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морально-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етичних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відносин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; 7)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деконструкція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стереотипів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навчанні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вивільнення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педагогів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батьків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традиційних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статево-рольових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стандартів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упереджень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; 8)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створення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моделі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гендерного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виховання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основі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особистісно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орієнтованих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стратегій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виховання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(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Ільченко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>).</w:t>
      </w:r>
    </w:p>
    <w:p w:rsidR="0003179F" w:rsidRPr="00ED5F96" w:rsidRDefault="0003179F" w:rsidP="00ED5F96">
      <w:pPr>
        <w:widowControl w:val="0"/>
        <w:suppressAutoHyphens w:val="0"/>
        <w:autoSpaceDE w:val="0"/>
        <w:autoSpaceDN w:val="0"/>
        <w:adjustRightInd w:val="0"/>
        <w:spacing w:line="360" w:lineRule="auto"/>
        <w:ind w:left="-993" w:firstLine="709"/>
        <w:jc w:val="both"/>
        <w:rPr>
          <w:rFonts w:cs="Times New Roman"/>
          <w:sz w:val="28"/>
          <w:szCs w:val="28"/>
          <w:lang w:eastAsia="uk-UA"/>
        </w:rPr>
      </w:pPr>
      <w:r w:rsidRPr="00ED5F96">
        <w:rPr>
          <w:rFonts w:cs="Times New Roman"/>
          <w:sz w:val="28"/>
          <w:szCs w:val="28"/>
          <w:lang w:eastAsia="uk-UA"/>
        </w:rPr>
        <w:t xml:space="preserve">За допомогою </w:t>
      </w:r>
      <w:proofErr w:type="spellStart"/>
      <w:r w:rsidRPr="00ED5F96">
        <w:rPr>
          <w:rFonts w:cs="Times New Roman"/>
          <w:sz w:val="28"/>
          <w:szCs w:val="28"/>
          <w:lang w:eastAsia="uk-UA"/>
        </w:rPr>
        <w:t>узагальнювальної</w:t>
      </w:r>
      <w:proofErr w:type="spellEnd"/>
      <w:r w:rsidRPr="00ED5F96">
        <w:rPr>
          <w:rFonts w:cs="Times New Roman"/>
          <w:sz w:val="28"/>
          <w:szCs w:val="28"/>
          <w:lang w:eastAsia="uk-UA"/>
        </w:rPr>
        <w:t xml:space="preserve"> схеми можна унаочнити розмежування статево-рольового та тендерного підходів.</w:t>
      </w: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03179F" w:rsidRPr="00ED5F96" w:rsidTr="003924DF">
        <w:trPr>
          <w:trHeight w:val="416"/>
        </w:trPr>
        <w:tc>
          <w:tcPr>
            <w:tcW w:w="4783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>Гендерний підхід</w:t>
            </w:r>
          </w:p>
        </w:tc>
        <w:tc>
          <w:tcPr>
            <w:tcW w:w="4788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 xml:space="preserve">Статево-рольовий підхід </w:t>
            </w:r>
            <w:r w:rsidRPr="00ED5F96">
              <w:rPr>
                <w:rFonts w:cs="Times New Roman"/>
                <w:sz w:val="28"/>
                <w:szCs w:val="28"/>
                <w:lang w:eastAsia="uk-UA"/>
              </w:rPr>
              <w:tab/>
            </w:r>
          </w:p>
        </w:tc>
      </w:tr>
      <w:tr w:rsidR="0003179F" w:rsidRPr="00ED5F96" w:rsidTr="003924DF">
        <w:tc>
          <w:tcPr>
            <w:tcW w:w="4783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ab/>
              <w:t>Орієнтація на нейтралізацію і згладжування відмінностей між статями</w:t>
            </w:r>
          </w:p>
        </w:tc>
        <w:tc>
          <w:tcPr>
            <w:tcW w:w="4788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>Орієнтація на підкреслювання відмінностей між статями</w:t>
            </w:r>
          </w:p>
        </w:tc>
      </w:tr>
      <w:tr w:rsidR="0003179F" w:rsidRPr="00ED5F96" w:rsidTr="003924DF">
        <w:tc>
          <w:tcPr>
            <w:tcW w:w="4783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>Виховання в дусі вільного вибору гендерної ідентичності</w:t>
            </w:r>
          </w:p>
        </w:tc>
        <w:tc>
          <w:tcPr>
            <w:tcW w:w="4788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 xml:space="preserve">Виховання в дусі жорсткого(заданого) вибору статевої ідентичності </w:t>
            </w:r>
          </w:p>
        </w:tc>
      </w:tr>
      <w:tr w:rsidR="0003179F" w:rsidRPr="00ED5F96" w:rsidTr="003924DF">
        <w:tc>
          <w:tcPr>
            <w:tcW w:w="4783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>Відсутність орієнтації «на особливе призначення» чоловіків і жінок</w:t>
            </w:r>
          </w:p>
        </w:tc>
        <w:tc>
          <w:tcPr>
            <w:tcW w:w="4788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>Орієнтація на «особливе призначення» чоловіків і жінок</w:t>
            </w:r>
          </w:p>
        </w:tc>
      </w:tr>
      <w:tr w:rsidR="0003179F" w:rsidRPr="00ED5F96" w:rsidTr="003924DF">
        <w:tc>
          <w:tcPr>
            <w:tcW w:w="4783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>Заохочування видів діяльності, що відповідають інтересам особистості</w:t>
            </w:r>
          </w:p>
        </w:tc>
        <w:tc>
          <w:tcPr>
            <w:tcW w:w="4788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>Заохочування видів діяльності, що відповідають статі</w:t>
            </w:r>
          </w:p>
        </w:tc>
      </w:tr>
      <w:tr w:rsidR="0003179F" w:rsidRPr="00ED5F96" w:rsidTr="003924DF">
        <w:tc>
          <w:tcPr>
            <w:tcW w:w="4783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lastRenderedPageBreak/>
              <w:t>Вибір видів діяльності, виходячи з конкретної ситуації</w:t>
            </w:r>
          </w:p>
        </w:tc>
        <w:tc>
          <w:tcPr>
            <w:tcW w:w="4788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>Розвиток експресивно-емоційних якостей у дівчат та інструментальних у хлопців</w:t>
            </w:r>
          </w:p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</w:p>
        </w:tc>
      </w:tr>
      <w:tr w:rsidR="0003179F" w:rsidRPr="00ED5F96" w:rsidTr="003924DF">
        <w:tc>
          <w:tcPr>
            <w:tcW w:w="4783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 xml:space="preserve">Обґрунтування недоцільності окремого за статтю </w:t>
            </w:r>
            <w:proofErr w:type="spellStart"/>
            <w:r w:rsidRPr="00ED5F96">
              <w:rPr>
                <w:rFonts w:cs="Times New Roman"/>
                <w:sz w:val="28"/>
                <w:szCs w:val="28"/>
                <w:lang w:eastAsia="uk-UA"/>
              </w:rPr>
              <w:t>начання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>Обґрунтування доцільності окремого за статтю навчання</w:t>
            </w:r>
          </w:p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</w:p>
        </w:tc>
      </w:tr>
      <w:tr w:rsidR="0003179F" w:rsidRPr="00ED5F96" w:rsidTr="003924DF">
        <w:tc>
          <w:tcPr>
            <w:tcW w:w="4783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>Тенденція до розмивання культурно сформованих гендерних схем</w:t>
            </w:r>
          </w:p>
        </w:tc>
        <w:tc>
          <w:tcPr>
            <w:tcW w:w="4788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>Наявність жорстких, культурно сформованих гендерних схем</w:t>
            </w:r>
          </w:p>
        </w:tc>
      </w:tr>
      <w:tr w:rsidR="0003179F" w:rsidRPr="00ED5F96" w:rsidTr="003924DF">
        <w:tc>
          <w:tcPr>
            <w:tcW w:w="4783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>Можливість відхилень від традиційних патріархат них моделей суспільного устрою</w:t>
            </w:r>
          </w:p>
        </w:tc>
        <w:tc>
          <w:tcPr>
            <w:tcW w:w="4788" w:type="dxa"/>
            <w:shd w:val="clear" w:color="auto" w:fill="auto"/>
          </w:tcPr>
          <w:p w:rsidR="0003179F" w:rsidRPr="00ED5F96" w:rsidRDefault="0003179F" w:rsidP="00ED5F96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ind w:right="-4" w:firstLine="709"/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D5F96">
              <w:rPr>
                <w:rFonts w:cs="Times New Roman"/>
                <w:sz w:val="28"/>
                <w:szCs w:val="28"/>
                <w:lang w:eastAsia="uk-UA"/>
              </w:rPr>
              <w:t xml:space="preserve">Засудження відхилень від традиційних </w:t>
            </w:r>
            <w:proofErr w:type="spellStart"/>
            <w:r w:rsidRPr="00ED5F96">
              <w:rPr>
                <w:rFonts w:cs="Times New Roman"/>
                <w:sz w:val="28"/>
                <w:szCs w:val="28"/>
                <w:lang w:eastAsia="uk-UA"/>
              </w:rPr>
              <w:t>патріархвтних</w:t>
            </w:r>
            <w:proofErr w:type="spellEnd"/>
            <w:r w:rsidRPr="00ED5F96">
              <w:rPr>
                <w:rFonts w:cs="Times New Roman"/>
                <w:sz w:val="28"/>
                <w:szCs w:val="28"/>
                <w:lang w:eastAsia="uk-UA"/>
              </w:rPr>
              <w:t xml:space="preserve"> моделей суспільного устрою</w:t>
            </w:r>
          </w:p>
        </w:tc>
      </w:tr>
    </w:tbl>
    <w:p w:rsidR="0003179F" w:rsidRPr="00ED5F96" w:rsidRDefault="0003179F" w:rsidP="00ED5F96">
      <w:pPr>
        <w:suppressAutoHyphens w:val="0"/>
        <w:autoSpaceDE w:val="0"/>
        <w:autoSpaceDN w:val="0"/>
        <w:adjustRightInd w:val="0"/>
        <w:spacing w:line="360" w:lineRule="auto"/>
        <w:ind w:left="3302" w:firstLine="709"/>
        <w:jc w:val="both"/>
        <w:rPr>
          <w:rFonts w:cs="Times New Roman"/>
          <w:sz w:val="28"/>
          <w:szCs w:val="28"/>
          <w:lang w:val="ru-RU" w:eastAsia="ru-RU"/>
        </w:rPr>
      </w:pPr>
    </w:p>
    <w:p w:rsidR="003924DF" w:rsidRPr="00ED5F96" w:rsidRDefault="003924DF" w:rsidP="00ED5F9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Існують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також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погляди,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згідно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якими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трактують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диференційований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означає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вимагає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спеціальної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диференціації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коли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учні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розподіляються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статевими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ознаками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організації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роздільного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при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якому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індивідуальні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особливості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учнів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враховуються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відповідно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їхньої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gramStart"/>
      <w:r w:rsidRPr="00ED5F96">
        <w:rPr>
          <w:rFonts w:cs="Times New Roman"/>
          <w:sz w:val="28"/>
          <w:szCs w:val="28"/>
          <w:lang w:val="ru-RU" w:eastAsia="ru-RU"/>
        </w:rPr>
        <w:t>характеристик .</w:t>
      </w:r>
      <w:proofErr w:type="gram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Однак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Т.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Дороніна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вважає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такий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не є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радше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ґрунтується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диференціації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методів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статтю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учнів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тобто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поділі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учнів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групи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певними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ознаками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згодом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може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призводити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їхнього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подальшого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об'єднання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групи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. За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її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словами, основною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відмінністю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диференційованим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підходами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є те,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диференціація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роз'єднує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створюючи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ієрархічні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відносини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компонентами,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тоді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прагне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єдності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визнаючи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рівність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статей як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умовних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компонентів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>.</w:t>
      </w:r>
    </w:p>
    <w:p w:rsidR="003924DF" w:rsidRPr="00ED5F96" w:rsidRDefault="003924DF" w:rsidP="00ED5F9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Статеворольовий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освіті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є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традиційною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системою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уявлень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яка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визначає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місце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чоловіка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жінки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суспільстві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відповідно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біологічних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r w:rsidRPr="00ED5F96">
        <w:rPr>
          <w:rFonts w:cs="Times New Roman"/>
          <w:sz w:val="28"/>
          <w:szCs w:val="28"/>
          <w:lang w:val="ru-RU" w:eastAsia="ru-RU"/>
        </w:rPr>
        <w:lastRenderedPageBreak/>
        <w:t xml:space="preserve">характеристик.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Це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ґрунтується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вихованні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хлопців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дівчат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згідно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усталеними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суспільними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нормами та стандартами,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визначають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ролі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кожної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Цей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більше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орієнтується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фізіологічні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відмінності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чоловіками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жінками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>.</w:t>
      </w:r>
    </w:p>
    <w:p w:rsidR="003924DF" w:rsidRPr="00ED5F96" w:rsidRDefault="003924DF" w:rsidP="00ED5F9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Однак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варто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зазначити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роздільне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зміцнює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біологічну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різницю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статями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рівні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свідомості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може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призвести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поділу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можливостей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навчанні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наприклад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коли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дівчатам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надається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обмежена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програма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з математики.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Крім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того,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таке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акцентує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традиційні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соціальні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ролі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суперечить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загальносвітовим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тенденціям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інтегрованого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>.</w:t>
      </w:r>
    </w:p>
    <w:p w:rsidR="003924DF" w:rsidRPr="00ED5F96" w:rsidRDefault="003924DF" w:rsidP="00ED5F9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Перевагою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статеворольового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підходу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є те,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він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органічно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інтегрує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людину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існуючу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структуру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суспільства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Однак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він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дає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багато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можливостей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виходу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межі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жорстких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ролей,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визначених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кожної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(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наприклад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образ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жінки-матері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часто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суперечить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образу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жінки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яка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працює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а образ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чоловіка-добувача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— образу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чоловіка-вихователя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>).</w:t>
      </w:r>
    </w:p>
    <w:p w:rsidR="003924DF" w:rsidRPr="00ED5F96" w:rsidRDefault="003924DF" w:rsidP="00ED5F9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Дослідження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показують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істинні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відмінності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чоловіками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жінками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набагато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менші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ніж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зазвичай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вважається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Відмінності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всередині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кожної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статевої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групи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значно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більші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ніж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статями.</w:t>
      </w:r>
    </w:p>
    <w:p w:rsidR="003924DF" w:rsidRPr="00ED5F96" w:rsidRDefault="003924DF" w:rsidP="00ED5F9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ED5F96">
        <w:rPr>
          <w:rFonts w:cs="Times New Roman"/>
          <w:sz w:val="28"/>
          <w:szCs w:val="28"/>
          <w:lang w:val="ru-RU" w:eastAsia="ru-RU"/>
        </w:rPr>
        <w:t xml:space="preserve">Система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повинна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забезпечити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умови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індивідуальних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здібностей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інтересів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учнів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незалежно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статевої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приналежності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протистоячи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традиційним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стереотипам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щодо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статей. Л. В. Попова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зазначає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слід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прагнути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зробити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дівчаток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більш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схожими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хлопців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або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навпаки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;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важливо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допомогти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хлопцям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так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дівчатам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стати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щасливими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людьми,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реалізують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свої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здібності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упевнені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собі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своєму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майбутньому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>.</w:t>
      </w:r>
    </w:p>
    <w:p w:rsidR="003924DF" w:rsidRPr="00ED5F96" w:rsidRDefault="003924DF" w:rsidP="00ED5F96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Отже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гендерний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педагогіці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освіті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є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орієнтованим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індивідуальний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розвиток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дитини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зокрема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її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здатність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виражати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свою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ідентичність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Такий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надає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більше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свободи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вибору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можливостей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lastRenderedPageBreak/>
        <w:t>самореалізації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сприяє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гнучкості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поведінці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здатності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використовувати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різноманітні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стратегії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ED5F96">
        <w:rPr>
          <w:rFonts w:cs="Times New Roman"/>
          <w:sz w:val="28"/>
          <w:szCs w:val="28"/>
          <w:lang w:val="ru-RU" w:eastAsia="ru-RU"/>
        </w:rPr>
        <w:t>взаємодії</w:t>
      </w:r>
      <w:proofErr w:type="spellEnd"/>
      <w:r w:rsidRPr="00ED5F96">
        <w:rPr>
          <w:rFonts w:cs="Times New Roman"/>
          <w:sz w:val="28"/>
          <w:szCs w:val="28"/>
          <w:lang w:val="ru-RU" w:eastAsia="ru-RU"/>
        </w:rPr>
        <w:t>.</w:t>
      </w:r>
    </w:p>
    <w:p w:rsidR="00B63059" w:rsidRDefault="00B63059" w:rsidP="00CC3716">
      <w:pPr>
        <w:pStyle w:val="a7"/>
        <w:spacing w:line="360" w:lineRule="auto"/>
        <w:jc w:val="both"/>
        <w:rPr>
          <w:sz w:val="28"/>
          <w:szCs w:val="28"/>
        </w:rPr>
      </w:pPr>
      <w:r w:rsidRPr="00ED5F96">
        <w:rPr>
          <w:sz w:val="28"/>
          <w:szCs w:val="28"/>
        </w:rPr>
        <w:t xml:space="preserve">Як </w:t>
      </w:r>
      <w:proofErr w:type="spellStart"/>
      <w:r w:rsidRPr="00ED5F96">
        <w:rPr>
          <w:sz w:val="28"/>
          <w:szCs w:val="28"/>
        </w:rPr>
        <w:t>зазначає</w:t>
      </w:r>
      <w:proofErr w:type="spellEnd"/>
      <w:r w:rsidRPr="00ED5F96">
        <w:rPr>
          <w:sz w:val="28"/>
          <w:szCs w:val="28"/>
        </w:rPr>
        <w:t xml:space="preserve"> Т. </w:t>
      </w:r>
      <w:proofErr w:type="spellStart"/>
      <w:r w:rsidRPr="00ED5F96">
        <w:rPr>
          <w:sz w:val="28"/>
          <w:szCs w:val="28"/>
        </w:rPr>
        <w:t>Дороніна</w:t>
      </w:r>
      <w:proofErr w:type="spellEnd"/>
      <w:r w:rsidRPr="00ED5F96">
        <w:rPr>
          <w:sz w:val="28"/>
          <w:szCs w:val="28"/>
        </w:rPr>
        <w:t>, "</w:t>
      </w:r>
      <w:proofErr w:type="spellStart"/>
      <w:r w:rsidRPr="00ED5F96">
        <w:rPr>
          <w:sz w:val="28"/>
          <w:szCs w:val="28"/>
        </w:rPr>
        <w:t>саме</w:t>
      </w:r>
      <w:proofErr w:type="spellEnd"/>
      <w:r w:rsidRPr="00ED5F96">
        <w:rPr>
          <w:sz w:val="28"/>
          <w:szCs w:val="28"/>
        </w:rPr>
        <w:t xml:space="preserve"> гендерна </w:t>
      </w:r>
      <w:proofErr w:type="spellStart"/>
      <w:r w:rsidRPr="00ED5F96">
        <w:rPr>
          <w:sz w:val="28"/>
          <w:szCs w:val="28"/>
        </w:rPr>
        <w:t>толерантність</w:t>
      </w:r>
      <w:proofErr w:type="spellEnd"/>
      <w:r w:rsidRPr="00ED5F96">
        <w:rPr>
          <w:sz w:val="28"/>
          <w:szCs w:val="28"/>
        </w:rPr>
        <w:t xml:space="preserve"> </w:t>
      </w:r>
      <w:proofErr w:type="spellStart"/>
      <w:r w:rsidRPr="00ED5F96">
        <w:rPr>
          <w:sz w:val="28"/>
          <w:szCs w:val="28"/>
        </w:rPr>
        <w:t>може</w:t>
      </w:r>
      <w:proofErr w:type="spellEnd"/>
      <w:r w:rsidRPr="00ED5F96">
        <w:rPr>
          <w:sz w:val="28"/>
          <w:szCs w:val="28"/>
        </w:rPr>
        <w:t xml:space="preserve"> стати одним </w:t>
      </w:r>
      <w:proofErr w:type="spellStart"/>
      <w:r w:rsidRPr="00ED5F96">
        <w:rPr>
          <w:sz w:val="28"/>
          <w:szCs w:val="28"/>
        </w:rPr>
        <w:t>із</w:t>
      </w:r>
      <w:proofErr w:type="spellEnd"/>
      <w:r w:rsidRPr="00ED5F96">
        <w:rPr>
          <w:sz w:val="28"/>
          <w:szCs w:val="28"/>
        </w:rPr>
        <w:t xml:space="preserve"> </w:t>
      </w:r>
      <w:proofErr w:type="spellStart"/>
      <w:r w:rsidRPr="00ED5F96">
        <w:rPr>
          <w:sz w:val="28"/>
          <w:szCs w:val="28"/>
        </w:rPr>
        <w:t>ключових</w:t>
      </w:r>
      <w:proofErr w:type="spellEnd"/>
      <w:r w:rsidRPr="00ED5F96">
        <w:rPr>
          <w:sz w:val="28"/>
          <w:szCs w:val="28"/>
        </w:rPr>
        <w:t xml:space="preserve"> </w:t>
      </w:r>
      <w:proofErr w:type="spellStart"/>
      <w:r w:rsidRPr="00ED5F96">
        <w:rPr>
          <w:sz w:val="28"/>
          <w:szCs w:val="28"/>
        </w:rPr>
        <w:t>критеріїв</w:t>
      </w:r>
      <w:proofErr w:type="spellEnd"/>
      <w:r w:rsidRPr="00ED5F96">
        <w:rPr>
          <w:sz w:val="28"/>
          <w:szCs w:val="28"/>
        </w:rPr>
        <w:t xml:space="preserve"> </w:t>
      </w:r>
      <w:proofErr w:type="spellStart"/>
      <w:r w:rsidRPr="00ED5F96">
        <w:rPr>
          <w:sz w:val="28"/>
          <w:szCs w:val="28"/>
        </w:rPr>
        <w:t>ефек</w:t>
      </w:r>
      <w:r w:rsidR="00FC0E1E" w:rsidRPr="00ED5F96">
        <w:rPr>
          <w:sz w:val="28"/>
          <w:szCs w:val="28"/>
        </w:rPr>
        <w:t>тивності</w:t>
      </w:r>
      <w:proofErr w:type="spellEnd"/>
      <w:r w:rsidR="00FC0E1E" w:rsidRPr="00ED5F96">
        <w:rPr>
          <w:sz w:val="28"/>
          <w:szCs w:val="28"/>
        </w:rPr>
        <w:t xml:space="preserve"> гендерного </w:t>
      </w:r>
      <w:proofErr w:type="spellStart"/>
      <w:r w:rsidR="00FC0E1E" w:rsidRPr="00ED5F96">
        <w:rPr>
          <w:sz w:val="28"/>
          <w:szCs w:val="28"/>
        </w:rPr>
        <w:t>виховання</w:t>
      </w:r>
      <w:proofErr w:type="spellEnd"/>
      <w:proofErr w:type="gramStart"/>
      <w:r w:rsidR="00FC0E1E" w:rsidRPr="00ED5F96">
        <w:rPr>
          <w:sz w:val="28"/>
          <w:szCs w:val="28"/>
        </w:rPr>
        <w:t>" .</w:t>
      </w:r>
      <w:proofErr w:type="gramEnd"/>
    </w:p>
    <w:p w:rsidR="00CC3716" w:rsidRDefault="00CC3716" w:rsidP="00ED5F96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Гендерна толерантність</w:t>
      </w:r>
    </w:p>
    <w:p w:rsidR="00B63059" w:rsidRPr="00331156" w:rsidRDefault="00B63059" w:rsidP="00ED5F96">
      <w:pPr>
        <w:pStyle w:val="a7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31156">
        <w:rPr>
          <w:sz w:val="28"/>
          <w:szCs w:val="28"/>
          <w:lang w:val="uk-UA"/>
        </w:rPr>
        <w:t xml:space="preserve">Зокрема, науковці розглядають різні варіанти трактування поняття гендерну толерантність </w:t>
      </w:r>
      <w:r w:rsidR="00FC0E1E" w:rsidRPr="00ED5F96">
        <w:rPr>
          <w:sz w:val="28"/>
          <w:szCs w:val="28"/>
          <w:lang w:val="uk-UA"/>
        </w:rPr>
        <w:t xml:space="preserve">- </w:t>
      </w:r>
      <w:r w:rsidRPr="00331156">
        <w:rPr>
          <w:sz w:val="28"/>
          <w:szCs w:val="28"/>
          <w:lang w:val="uk-UA"/>
        </w:rPr>
        <w:t xml:space="preserve">як готовність розуміти, приймати і визнавати різні типи гендерної ідентичності, різноманіття гендерної поведінки та ідеї гендерної рівноправності в соціумі. </w:t>
      </w:r>
      <w:r w:rsidR="00FC0E1E" w:rsidRPr="00ED5F96">
        <w:rPr>
          <w:sz w:val="28"/>
          <w:szCs w:val="28"/>
          <w:lang w:val="uk-UA"/>
        </w:rPr>
        <w:t xml:space="preserve">Гендерна толерантність </w:t>
      </w:r>
      <w:r w:rsidRPr="00331156">
        <w:rPr>
          <w:sz w:val="28"/>
          <w:szCs w:val="28"/>
          <w:lang w:val="uk-UA"/>
        </w:rPr>
        <w:t>є активною життєвою позицією, яка проявляється в таких процесах, як пізнання і визнання свого "я", розуміння позицій "іншого", визначення тактики взаємодії та аналіз результатів цієї взаємодії. Вона також передбачає зацікавлене ставлення до "іншого", бажання відчути його світосприйняття, яке може відрізнятися від власного.</w:t>
      </w:r>
    </w:p>
    <w:p w:rsidR="00B63059" w:rsidRPr="00ED5F96" w:rsidRDefault="00B63059" w:rsidP="00ED5F96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ED5F96">
        <w:rPr>
          <w:sz w:val="28"/>
          <w:szCs w:val="28"/>
        </w:rPr>
        <w:t xml:space="preserve">Вона </w:t>
      </w:r>
      <w:proofErr w:type="spellStart"/>
      <w:r w:rsidRPr="00ED5F96">
        <w:rPr>
          <w:sz w:val="28"/>
          <w:szCs w:val="28"/>
        </w:rPr>
        <w:t>також</w:t>
      </w:r>
      <w:proofErr w:type="spellEnd"/>
      <w:r w:rsidRPr="00ED5F96">
        <w:rPr>
          <w:sz w:val="28"/>
          <w:szCs w:val="28"/>
        </w:rPr>
        <w:t xml:space="preserve"> є </w:t>
      </w:r>
      <w:proofErr w:type="spellStart"/>
      <w:r w:rsidRPr="00ED5F96">
        <w:rPr>
          <w:sz w:val="28"/>
          <w:szCs w:val="28"/>
        </w:rPr>
        <w:t>особистісною</w:t>
      </w:r>
      <w:proofErr w:type="spellEnd"/>
      <w:r w:rsidRPr="00ED5F96">
        <w:rPr>
          <w:sz w:val="28"/>
          <w:szCs w:val="28"/>
        </w:rPr>
        <w:t xml:space="preserve"> </w:t>
      </w:r>
      <w:proofErr w:type="spellStart"/>
      <w:r w:rsidRPr="00ED5F96">
        <w:rPr>
          <w:sz w:val="28"/>
          <w:szCs w:val="28"/>
        </w:rPr>
        <w:t>позицією</w:t>
      </w:r>
      <w:proofErr w:type="spellEnd"/>
      <w:r w:rsidRPr="00ED5F96">
        <w:rPr>
          <w:sz w:val="28"/>
          <w:szCs w:val="28"/>
        </w:rPr>
        <w:t xml:space="preserve">, </w:t>
      </w:r>
      <w:proofErr w:type="spellStart"/>
      <w:r w:rsidRPr="00ED5F96">
        <w:rPr>
          <w:sz w:val="28"/>
          <w:szCs w:val="28"/>
        </w:rPr>
        <w:t>що</w:t>
      </w:r>
      <w:proofErr w:type="spellEnd"/>
      <w:r w:rsidRPr="00ED5F96">
        <w:rPr>
          <w:sz w:val="28"/>
          <w:szCs w:val="28"/>
        </w:rPr>
        <w:t xml:space="preserve"> </w:t>
      </w:r>
      <w:proofErr w:type="spellStart"/>
      <w:r w:rsidRPr="00ED5F96">
        <w:rPr>
          <w:sz w:val="28"/>
          <w:szCs w:val="28"/>
        </w:rPr>
        <w:t>виявляється</w:t>
      </w:r>
      <w:proofErr w:type="spellEnd"/>
      <w:r w:rsidRPr="00ED5F96">
        <w:rPr>
          <w:sz w:val="28"/>
          <w:szCs w:val="28"/>
        </w:rPr>
        <w:t xml:space="preserve"> у </w:t>
      </w:r>
      <w:proofErr w:type="spellStart"/>
      <w:r w:rsidRPr="00ED5F96">
        <w:rPr>
          <w:sz w:val="28"/>
          <w:szCs w:val="28"/>
        </w:rPr>
        <w:t>встановлених</w:t>
      </w:r>
      <w:proofErr w:type="spellEnd"/>
      <w:r w:rsidRPr="00ED5F96">
        <w:rPr>
          <w:sz w:val="28"/>
          <w:szCs w:val="28"/>
        </w:rPr>
        <w:t xml:space="preserve"> установках, </w:t>
      </w:r>
      <w:proofErr w:type="spellStart"/>
      <w:r w:rsidRPr="00ED5F96">
        <w:rPr>
          <w:sz w:val="28"/>
          <w:szCs w:val="28"/>
        </w:rPr>
        <w:t>цінностях</w:t>
      </w:r>
      <w:proofErr w:type="spellEnd"/>
      <w:r w:rsidRPr="00ED5F96">
        <w:rPr>
          <w:sz w:val="28"/>
          <w:szCs w:val="28"/>
        </w:rPr>
        <w:t xml:space="preserve"> і мотивах, на </w:t>
      </w:r>
      <w:proofErr w:type="spellStart"/>
      <w:r w:rsidRPr="00ED5F96">
        <w:rPr>
          <w:sz w:val="28"/>
          <w:szCs w:val="28"/>
        </w:rPr>
        <w:t>основі</w:t>
      </w:r>
      <w:proofErr w:type="spellEnd"/>
      <w:r w:rsidRPr="00ED5F96">
        <w:rPr>
          <w:sz w:val="28"/>
          <w:szCs w:val="28"/>
        </w:rPr>
        <w:t xml:space="preserve"> </w:t>
      </w:r>
      <w:proofErr w:type="spellStart"/>
      <w:r w:rsidRPr="00ED5F96">
        <w:rPr>
          <w:sz w:val="28"/>
          <w:szCs w:val="28"/>
        </w:rPr>
        <w:t>яких</w:t>
      </w:r>
      <w:proofErr w:type="spellEnd"/>
      <w:r w:rsidRPr="00ED5F96">
        <w:rPr>
          <w:sz w:val="28"/>
          <w:szCs w:val="28"/>
        </w:rPr>
        <w:t xml:space="preserve"> </w:t>
      </w:r>
      <w:proofErr w:type="spellStart"/>
      <w:r w:rsidRPr="00ED5F96">
        <w:rPr>
          <w:sz w:val="28"/>
          <w:szCs w:val="28"/>
        </w:rPr>
        <w:t>здійснюється</w:t>
      </w:r>
      <w:proofErr w:type="spellEnd"/>
      <w:r w:rsidRPr="00ED5F96">
        <w:rPr>
          <w:sz w:val="28"/>
          <w:szCs w:val="28"/>
        </w:rPr>
        <w:t xml:space="preserve"> </w:t>
      </w:r>
      <w:proofErr w:type="spellStart"/>
      <w:r w:rsidRPr="00ED5F96">
        <w:rPr>
          <w:sz w:val="28"/>
          <w:szCs w:val="28"/>
        </w:rPr>
        <w:t>свідомий</w:t>
      </w:r>
      <w:proofErr w:type="spellEnd"/>
      <w:r w:rsidRPr="00ED5F96">
        <w:rPr>
          <w:sz w:val="28"/>
          <w:szCs w:val="28"/>
        </w:rPr>
        <w:t xml:space="preserve">, </w:t>
      </w:r>
      <w:proofErr w:type="spellStart"/>
      <w:r w:rsidRPr="00ED5F96">
        <w:rPr>
          <w:sz w:val="28"/>
          <w:szCs w:val="28"/>
        </w:rPr>
        <w:t>осмислений</w:t>
      </w:r>
      <w:proofErr w:type="spellEnd"/>
      <w:r w:rsidRPr="00ED5F96">
        <w:rPr>
          <w:sz w:val="28"/>
          <w:szCs w:val="28"/>
        </w:rPr>
        <w:t xml:space="preserve"> і </w:t>
      </w:r>
      <w:proofErr w:type="spellStart"/>
      <w:r w:rsidRPr="00ED5F96">
        <w:rPr>
          <w:sz w:val="28"/>
          <w:szCs w:val="28"/>
        </w:rPr>
        <w:t>відповідальний</w:t>
      </w:r>
      <w:proofErr w:type="spellEnd"/>
      <w:r w:rsidRPr="00ED5F96">
        <w:rPr>
          <w:sz w:val="28"/>
          <w:szCs w:val="28"/>
        </w:rPr>
        <w:t xml:space="preserve"> </w:t>
      </w:r>
      <w:proofErr w:type="spellStart"/>
      <w:proofErr w:type="gramStart"/>
      <w:r w:rsidRPr="00ED5F96">
        <w:rPr>
          <w:sz w:val="28"/>
          <w:szCs w:val="28"/>
        </w:rPr>
        <w:t>вибір</w:t>
      </w:r>
      <w:proofErr w:type="spellEnd"/>
      <w:r w:rsidRPr="00ED5F96">
        <w:rPr>
          <w:sz w:val="28"/>
          <w:szCs w:val="28"/>
        </w:rPr>
        <w:t xml:space="preserve"> .</w:t>
      </w:r>
      <w:proofErr w:type="gramEnd"/>
    </w:p>
    <w:p w:rsidR="0003179F" w:rsidRPr="00ED5F96" w:rsidRDefault="00FC0E1E" w:rsidP="0003179F">
      <w:pPr>
        <w:suppressAutoHyphens w:val="0"/>
        <w:autoSpaceDE w:val="0"/>
        <w:autoSpaceDN w:val="0"/>
        <w:adjustRightInd w:val="0"/>
        <w:spacing w:line="360" w:lineRule="auto"/>
        <w:ind w:right="5" w:firstLine="709"/>
        <w:jc w:val="both"/>
        <w:rPr>
          <w:rFonts w:cs="Times New Roman"/>
          <w:b/>
          <w:sz w:val="28"/>
          <w:szCs w:val="28"/>
          <w:lang w:val="en-US" w:eastAsia="uk-UA"/>
        </w:rPr>
      </w:pPr>
      <w:r w:rsidRPr="00ED5F96">
        <w:rPr>
          <w:rFonts w:cs="Times New Roman"/>
          <w:b/>
          <w:sz w:val="28"/>
          <w:szCs w:val="28"/>
          <w:lang w:val="ru-RU" w:eastAsia="uk-UA"/>
        </w:rPr>
        <w:t xml:space="preserve">Список </w:t>
      </w:r>
      <w:proofErr w:type="spellStart"/>
      <w:r w:rsidRPr="00ED5F96">
        <w:rPr>
          <w:rFonts w:cs="Times New Roman"/>
          <w:b/>
          <w:sz w:val="28"/>
          <w:szCs w:val="28"/>
          <w:lang w:val="ru-RU" w:eastAsia="uk-UA"/>
        </w:rPr>
        <w:t>рекомендуємої</w:t>
      </w:r>
      <w:proofErr w:type="spellEnd"/>
      <w:r w:rsidRPr="00ED5F96">
        <w:rPr>
          <w:rFonts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D5F96">
        <w:rPr>
          <w:rFonts w:cs="Times New Roman"/>
          <w:b/>
          <w:sz w:val="28"/>
          <w:szCs w:val="28"/>
          <w:lang w:val="ru-RU" w:eastAsia="uk-UA"/>
        </w:rPr>
        <w:t>літератури</w:t>
      </w:r>
      <w:proofErr w:type="spellEnd"/>
      <w:r w:rsidR="00ED5F96" w:rsidRPr="00ED5F96">
        <w:rPr>
          <w:rFonts w:cs="Times New Roman"/>
          <w:b/>
          <w:sz w:val="28"/>
          <w:szCs w:val="28"/>
          <w:lang w:val="en-US" w:eastAsia="uk-UA"/>
        </w:rPr>
        <w:t>:</w:t>
      </w:r>
    </w:p>
    <w:p w:rsidR="0003179F" w:rsidRPr="00331156" w:rsidRDefault="0003179F" w:rsidP="0003179F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70" w:lineRule="atLeast"/>
        <w:ind w:left="375"/>
        <w:rPr>
          <w:rFonts w:cs="Times New Roman"/>
          <w:color w:val="333333"/>
          <w:lang w:val="ru-RU" w:eastAsia="ru-RU"/>
        </w:rPr>
      </w:pPr>
      <w:r w:rsidRPr="00331156">
        <w:rPr>
          <w:rFonts w:cs="Times New Roman"/>
          <w:color w:val="333333"/>
          <w:lang w:val="ru-RU" w:eastAsia="ru-RU"/>
        </w:rPr>
        <w:t xml:space="preserve">Герасименко Л.М. Роль </w:t>
      </w:r>
      <w:proofErr w:type="spellStart"/>
      <w:r w:rsidRPr="00331156">
        <w:rPr>
          <w:rFonts w:cs="Times New Roman"/>
          <w:color w:val="333333"/>
          <w:lang w:val="ru-RU" w:eastAsia="ru-RU"/>
        </w:rPr>
        <w:t>освіти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у </w:t>
      </w:r>
      <w:proofErr w:type="spellStart"/>
      <w:r w:rsidRPr="00331156">
        <w:rPr>
          <w:rFonts w:cs="Times New Roman"/>
          <w:color w:val="333333"/>
          <w:lang w:val="ru-RU" w:eastAsia="ru-RU"/>
        </w:rPr>
        <w:t>формуванні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гендерної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культури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. </w:t>
      </w:r>
      <w:proofErr w:type="spellStart"/>
      <w:r w:rsidRPr="00331156">
        <w:rPr>
          <w:rFonts w:cs="Times New Roman"/>
          <w:color w:val="333333"/>
          <w:lang w:val="ru-RU" w:eastAsia="ru-RU"/>
        </w:rPr>
        <w:t>Наукові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записки </w:t>
      </w:r>
      <w:proofErr w:type="spellStart"/>
      <w:r w:rsidRPr="00331156">
        <w:rPr>
          <w:rFonts w:cs="Times New Roman"/>
          <w:color w:val="333333"/>
          <w:lang w:val="ru-RU" w:eastAsia="ru-RU"/>
        </w:rPr>
        <w:t>Національного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університету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"</w:t>
      </w:r>
      <w:proofErr w:type="spellStart"/>
      <w:r w:rsidRPr="00331156">
        <w:rPr>
          <w:rFonts w:cs="Times New Roman"/>
          <w:color w:val="333333"/>
          <w:lang w:val="ru-RU" w:eastAsia="ru-RU"/>
        </w:rPr>
        <w:t>Острозька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академія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". </w:t>
      </w:r>
      <w:proofErr w:type="spellStart"/>
      <w:r w:rsidRPr="00331156">
        <w:rPr>
          <w:rFonts w:cs="Times New Roman"/>
          <w:color w:val="333333"/>
          <w:lang w:val="ru-RU" w:eastAsia="ru-RU"/>
        </w:rPr>
        <w:t>Серія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"</w:t>
      </w:r>
      <w:proofErr w:type="spellStart"/>
      <w:r w:rsidRPr="00331156">
        <w:rPr>
          <w:rFonts w:cs="Times New Roman"/>
          <w:color w:val="333333"/>
          <w:lang w:val="ru-RU" w:eastAsia="ru-RU"/>
        </w:rPr>
        <w:t>Психологія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", </w:t>
      </w:r>
      <w:proofErr w:type="spellStart"/>
      <w:r w:rsidRPr="00331156">
        <w:rPr>
          <w:rFonts w:cs="Times New Roman"/>
          <w:color w:val="333333"/>
          <w:lang w:val="ru-RU" w:eastAsia="ru-RU"/>
        </w:rPr>
        <w:t>Випуск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№2(49). 2019. С. 82-88.</w:t>
      </w:r>
    </w:p>
    <w:p w:rsidR="0003179F" w:rsidRPr="00331156" w:rsidRDefault="0003179F" w:rsidP="0003179F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70" w:lineRule="atLeast"/>
        <w:ind w:left="375"/>
        <w:rPr>
          <w:rFonts w:cs="Times New Roman"/>
          <w:color w:val="333333"/>
          <w:lang w:val="ru-RU" w:eastAsia="ru-RU"/>
        </w:rPr>
      </w:pPr>
      <w:r w:rsidRPr="00331156">
        <w:rPr>
          <w:rFonts w:cs="Times New Roman"/>
          <w:color w:val="333333"/>
          <w:lang w:val="ru-RU" w:eastAsia="ru-RU"/>
        </w:rPr>
        <w:t xml:space="preserve">Коваль Н.А. Роль </w:t>
      </w:r>
      <w:proofErr w:type="spellStart"/>
      <w:r w:rsidRPr="00331156">
        <w:rPr>
          <w:rFonts w:cs="Times New Roman"/>
          <w:color w:val="333333"/>
          <w:lang w:val="ru-RU" w:eastAsia="ru-RU"/>
        </w:rPr>
        <w:t>педагогіки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у </w:t>
      </w:r>
      <w:proofErr w:type="spellStart"/>
      <w:r w:rsidRPr="00331156">
        <w:rPr>
          <w:rFonts w:cs="Times New Roman"/>
          <w:color w:val="333333"/>
          <w:lang w:val="ru-RU" w:eastAsia="ru-RU"/>
        </w:rPr>
        <w:t>підвищенні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гендерної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свідомості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сучасної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молоді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. </w:t>
      </w:r>
      <w:proofErr w:type="spellStart"/>
      <w:r w:rsidRPr="00331156">
        <w:rPr>
          <w:rFonts w:cs="Times New Roman"/>
          <w:color w:val="333333"/>
          <w:lang w:val="ru-RU" w:eastAsia="ru-RU"/>
        </w:rPr>
        <w:t>Науковий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часопис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НПУ </w:t>
      </w:r>
      <w:proofErr w:type="spellStart"/>
      <w:r w:rsidRPr="00331156">
        <w:rPr>
          <w:rFonts w:cs="Times New Roman"/>
          <w:color w:val="333333"/>
          <w:lang w:val="ru-RU" w:eastAsia="ru-RU"/>
        </w:rPr>
        <w:t>імені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М. П. </w:t>
      </w:r>
      <w:proofErr w:type="spellStart"/>
      <w:r w:rsidRPr="00331156">
        <w:rPr>
          <w:rFonts w:cs="Times New Roman"/>
          <w:color w:val="333333"/>
          <w:lang w:val="ru-RU" w:eastAsia="ru-RU"/>
        </w:rPr>
        <w:t>Драгоманова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. </w:t>
      </w:r>
      <w:proofErr w:type="spellStart"/>
      <w:r w:rsidRPr="00331156">
        <w:rPr>
          <w:rFonts w:cs="Times New Roman"/>
          <w:color w:val="333333"/>
          <w:lang w:val="ru-RU" w:eastAsia="ru-RU"/>
        </w:rPr>
        <w:t>Серія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16. </w:t>
      </w:r>
      <w:proofErr w:type="spellStart"/>
      <w:r w:rsidRPr="00331156">
        <w:rPr>
          <w:rFonts w:cs="Times New Roman"/>
          <w:color w:val="333333"/>
          <w:lang w:val="ru-RU" w:eastAsia="ru-RU"/>
        </w:rPr>
        <w:t>Творча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особистість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учителя: </w:t>
      </w:r>
      <w:proofErr w:type="spellStart"/>
      <w:r w:rsidRPr="00331156">
        <w:rPr>
          <w:rFonts w:cs="Times New Roman"/>
          <w:color w:val="333333"/>
          <w:lang w:val="ru-RU" w:eastAsia="ru-RU"/>
        </w:rPr>
        <w:t>проблеми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теорії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і практики, </w:t>
      </w:r>
      <w:proofErr w:type="spellStart"/>
      <w:r w:rsidRPr="00331156">
        <w:rPr>
          <w:rFonts w:cs="Times New Roman"/>
          <w:color w:val="333333"/>
          <w:lang w:val="ru-RU" w:eastAsia="ru-RU"/>
        </w:rPr>
        <w:t>Вип</w:t>
      </w:r>
      <w:proofErr w:type="spellEnd"/>
      <w:r w:rsidRPr="00331156">
        <w:rPr>
          <w:rFonts w:cs="Times New Roman"/>
          <w:color w:val="333333"/>
          <w:lang w:val="ru-RU" w:eastAsia="ru-RU"/>
        </w:rPr>
        <w:t>. №18(29). 2020. С. 56-63.</w:t>
      </w:r>
    </w:p>
    <w:p w:rsidR="0003179F" w:rsidRPr="00331156" w:rsidRDefault="0003179F" w:rsidP="0003179F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70" w:lineRule="atLeast"/>
        <w:ind w:left="375"/>
        <w:rPr>
          <w:rFonts w:cs="Times New Roman"/>
          <w:color w:val="333333"/>
          <w:lang w:val="ru-RU" w:eastAsia="ru-RU"/>
        </w:rPr>
      </w:pPr>
      <w:r w:rsidRPr="00331156">
        <w:rPr>
          <w:rFonts w:cs="Times New Roman"/>
          <w:color w:val="333333"/>
          <w:lang w:val="ru-RU" w:eastAsia="ru-RU"/>
        </w:rPr>
        <w:t xml:space="preserve">Козуб, О. </w:t>
      </w:r>
      <w:proofErr w:type="spellStart"/>
      <w:r w:rsidRPr="00331156">
        <w:rPr>
          <w:rFonts w:cs="Times New Roman"/>
          <w:color w:val="333333"/>
          <w:lang w:val="ru-RU" w:eastAsia="ru-RU"/>
        </w:rPr>
        <w:t>Освіта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і гендер: </w:t>
      </w:r>
      <w:proofErr w:type="spellStart"/>
      <w:r w:rsidRPr="00331156">
        <w:rPr>
          <w:rFonts w:cs="Times New Roman"/>
          <w:color w:val="333333"/>
          <w:lang w:val="ru-RU" w:eastAsia="ru-RU"/>
        </w:rPr>
        <w:t>діалог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gramStart"/>
      <w:r w:rsidRPr="00331156">
        <w:rPr>
          <w:rFonts w:cs="Times New Roman"/>
          <w:color w:val="333333"/>
          <w:lang w:val="ru-RU" w:eastAsia="ru-RU"/>
        </w:rPr>
        <w:t>на шляху</w:t>
      </w:r>
      <w:proofErr w:type="gramEnd"/>
      <w:r w:rsidRPr="00331156">
        <w:rPr>
          <w:rFonts w:cs="Times New Roman"/>
          <w:color w:val="333333"/>
          <w:lang w:val="ru-RU" w:eastAsia="ru-RU"/>
        </w:rPr>
        <w:t xml:space="preserve"> до </w:t>
      </w:r>
      <w:proofErr w:type="spellStart"/>
      <w:r w:rsidRPr="00331156">
        <w:rPr>
          <w:rFonts w:cs="Times New Roman"/>
          <w:color w:val="333333"/>
          <w:lang w:val="ru-RU" w:eastAsia="ru-RU"/>
        </w:rPr>
        <w:t>рівності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. </w:t>
      </w:r>
      <w:proofErr w:type="spellStart"/>
      <w:r w:rsidRPr="00331156">
        <w:rPr>
          <w:rFonts w:cs="Times New Roman"/>
          <w:color w:val="333333"/>
          <w:lang w:val="ru-RU" w:eastAsia="ru-RU"/>
        </w:rPr>
        <w:t>Педагогічний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дискурс: </w:t>
      </w:r>
      <w:proofErr w:type="spellStart"/>
      <w:r w:rsidRPr="00331156">
        <w:rPr>
          <w:rFonts w:cs="Times New Roman"/>
          <w:color w:val="333333"/>
          <w:lang w:val="ru-RU" w:eastAsia="ru-RU"/>
        </w:rPr>
        <w:t>збірник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наукових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праць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, </w:t>
      </w:r>
      <w:proofErr w:type="spellStart"/>
      <w:r w:rsidRPr="00331156">
        <w:rPr>
          <w:rFonts w:cs="Times New Roman"/>
          <w:color w:val="333333"/>
          <w:lang w:val="ru-RU" w:eastAsia="ru-RU"/>
        </w:rPr>
        <w:t>Випуск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23. 2018. С. 170-178.</w:t>
      </w:r>
    </w:p>
    <w:p w:rsidR="0003179F" w:rsidRPr="00331156" w:rsidRDefault="0003179F" w:rsidP="0003179F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70" w:lineRule="atLeast"/>
        <w:ind w:left="375"/>
        <w:rPr>
          <w:rFonts w:cs="Times New Roman"/>
          <w:color w:val="333333"/>
          <w:lang w:val="ru-RU" w:eastAsia="ru-RU"/>
        </w:rPr>
      </w:pPr>
      <w:proofErr w:type="spellStart"/>
      <w:r w:rsidRPr="00331156">
        <w:rPr>
          <w:rFonts w:cs="Times New Roman"/>
          <w:color w:val="333333"/>
          <w:lang w:val="ru-RU" w:eastAsia="ru-RU"/>
        </w:rPr>
        <w:t>Крига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І.О., Михайлова Г.І. Гендерна </w:t>
      </w:r>
      <w:proofErr w:type="spellStart"/>
      <w:r w:rsidRPr="00331156">
        <w:rPr>
          <w:rFonts w:cs="Times New Roman"/>
          <w:color w:val="333333"/>
          <w:lang w:val="ru-RU" w:eastAsia="ru-RU"/>
        </w:rPr>
        <w:t>освіта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: </w:t>
      </w:r>
      <w:proofErr w:type="spellStart"/>
      <w:r w:rsidRPr="00331156">
        <w:rPr>
          <w:rFonts w:cs="Times New Roman"/>
          <w:color w:val="333333"/>
          <w:lang w:val="ru-RU" w:eastAsia="ru-RU"/>
        </w:rPr>
        <w:t>світовий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досвід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і </w:t>
      </w:r>
      <w:proofErr w:type="spellStart"/>
      <w:r w:rsidRPr="00331156">
        <w:rPr>
          <w:rFonts w:cs="Times New Roman"/>
          <w:color w:val="333333"/>
          <w:lang w:val="ru-RU" w:eastAsia="ru-RU"/>
        </w:rPr>
        <w:t>перспективи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в </w:t>
      </w:r>
      <w:proofErr w:type="spellStart"/>
      <w:r w:rsidRPr="00331156">
        <w:rPr>
          <w:rFonts w:cs="Times New Roman"/>
          <w:color w:val="333333"/>
          <w:lang w:val="ru-RU" w:eastAsia="ru-RU"/>
        </w:rPr>
        <w:t>Україні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. </w:t>
      </w:r>
      <w:proofErr w:type="spellStart"/>
      <w:r w:rsidRPr="00331156">
        <w:rPr>
          <w:rFonts w:cs="Times New Roman"/>
          <w:color w:val="333333"/>
          <w:lang w:val="ru-RU" w:eastAsia="ru-RU"/>
        </w:rPr>
        <w:t>Вісник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Чернігівського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національного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педагогічного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університету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. </w:t>
      </w:r>
      <w:proofErr w:type="spellStart"/>
      <w:r w:rsidRPr="00331156">
        <w:rPr>
          <w:rFonts w:cs="Times New Roman"/>
          <w:color w:val="333333"/>
          <w:lang w:val="ru-RU" w:eastAsia="ru-RU"/>
        </w:rPr>
        <w:t>Серія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: </w:t>
      </w:r>
      <w:proofErr w:type="spellStart"/>
      <w:r w:rsidRPr="00331156">
        <w:rPr>
          <w:rFonts w:cs="Times New Roman"/>
          <w:color w:val="333333"/>
          <w:lang w:val="ru-RU" w:eastAsia="ru-RU"/>
        </w:rPr>
        <w:t>Педагогічні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науки, </w:t>
      </w:r>
      <w:proofErr w:type="spellStart"/>
      <w:r w:rsidRPr="00331156">
        <w:rPr>
          <w:rFonts w:cs="Times New Roman"/>
          <w:color w:val="333333"/>
          <w:lang w:val="ru-RU" w:eastAsia="ru-RU"/>
        </w:rPr>
        <w:t>Випуск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№170(2), 2021. С. 98-103.</w:t>
      </w:r>
    </w:p>
    <w:p w:rsidR="0003179F" w:rsidRPr="00331156" w:rsidRDefault="0003179F" w:rsidP="0003179F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70" w:lineRule="atLeast"/>
        <w:ind w:left="375"/>
        <w:rPr>
          <w:rFonts w:cs="Times New Roman"/>
          <w:color w:val="333333"/>
          <w:lang w:val="ru-RU" w:eastAsia="ru-RU"/>
        </w:rPr>
      </w:pPr>
      <w:proofErr w:type="spellStart"/>
      <w:r w:rsidRPr="00331156">
        <w:rPr>
          <w:rFonts w:cs="Times New Roman"/>
          <w:color w:val="333333"/>
          <w:lang w:val="ru-RU" w:eastAsia="ru-RU"/>
        </w:rPr>
        <w:t>Мартиненко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В.В. Роль </w:t>
      </w:r>
      <w:proofErr w:type="spellStart"/>
      <w:r w:rsidRPr="00331156">
        <w:rPr>
          <w:rFonts w:cs="Times New Roman"/>
          <w:color w:val="333333"/>
          <w:lang w:val="ru-RU" w:eastAsia="ru-RU"/>
        </w:rPr>
        <w:t>освіти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в </w:t>
      </w:r>
      <w:proofErr w:type="spellStart"/>
      <w:r w:rsidRPr="00331156">
        <w:rPr>
          <w:rFonts w:cs="Times New Roman"/>
          <w:color w:val="333333"/>
          <w:lang w:val="ru-RU" w:eastAsia="ru-RU"/>
        </w:rPr>
        <w:t>формуванні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гендерної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свідомості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: </w:t>
      </w:r>
      <w:proofErr w:type="spellStart"/>
      <w:r w:rsidRPr="00331156">
        <w:rPr>
          <w:rFonts w:cs="Times New Roman"/>
          <w:color w:val="333333"/>
          <w:lang w:val="ru-RU" w:eastAsia="ru-RU"/>
        </w:rPr>
        <w:t>соціально-філософський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аналіз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. </w:t>
      </w:r>
      <w:proofErr w:type="spellStart"/>
      <w:r w:rsidRPr="00331156">
        <w:rPr>
          <w:rFonts w:cs="Times New Roman"/>
          <w:color w:val="333333"/>
          <w:lang w:val="ru-RU" w:eastAsia="ru-RU"/>
        </w:rPr>
        <w:t>Наукові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праці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Кіровоградського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національного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технічного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університету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. </w:t>
      </w:r>
      <w:proofErr w:type="spellStart"/>
      <w:r w:rsidRPr="00331156">
        <w:rPr>
          <w:rFonts w:cs="Times New Roman"/>
          <w:color w:val="333333"/>
          <w:lang w:val="ru-RU" w:eastAsia="ru-RU"/>
        </w:rPr>
        <w:t>Серія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: </w:t>
      </w:r>
      <w:proofErr w:type="spellStart"/>
      <w:r w:rsidRPr="00331156">
        <w:rPr>
          <w:rFonts w:cs="Times New Roman"/>
          <w:color w:val="333333"/>
          <w:lang w:val="ru-RU" w:eastAsia="ru-RU"/>
        </w:rPr>
        <w:t>Гуманітарні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науки, </w:t>
      </w:r>
      <w:proofErr w:type="spellStart"/>
      <w:r w:rsidRPr="00331156">
        <w:rPr>
          <w:rFonts w:cs="Times New Roman"/>
          <w:color w:val="333333"/>
          <w:lang w:val="ru-RU" w:eastAsia="ru-RU"/>
        </w:rPr>
        <w:t>Вип</w:t>
      </w:r>
      <w:proofErr w:type="spellEnd"/>
      <w:r w:rsidRPr="00331156">
        <w:rPr>
          <w:rFonts w:cs="Times New Roman"/>
          <w:color w:val="333333"/>
          <w:lang w:val="ru-RU" w:eastAsia="ru-RU"/>
        </w:rPr>
        <w:t>. №32, 2018. С. 179-185.</w:t>
      </w:r>
    </w:p>
    <w:p w:rsidR="0003179F" w:rsidRPr="00331156" w:rsidRDefault="0003179F" w:rsidP="0003179F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70" w:lineRule="atLeast"/>
        <w:ind w:left="375"/>
        <w:rPr>
          <w:rFonts w:cs="Times New Roman"/>
          <w:color w:val="333333"/>
          <w:lang w:val="ru-RU" w:eastAsia="ru-RU"/>
        </w:rPr>
      </w:pPr>
      <w:proofErr w:type="spellStart"/>
      <w:r w:rsidRPr="00331156">
        <w:rPr>
          <w:rFonts w:cs="Times New Roman"/>
          <w:color w:val="333333"/>
          <w:lang w:val="ru-RU" w:eastAsia="ru-RU"/>
        </w:rPr>
        <w:lastRenderedPageBreak/>
        <w:t>Нікішина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В.Ю. Роль </w:t>
      </w:r>
      <w:proofErr w:type="spellStart"/>
      <w:r w:rsidRPr="00331156">
        <w:rPr>
          <w:rFonts w:cs="Times New Roman"/>
          <w:color w:val="333333"/>
          <w:lang w:val="ru-RU" w:eastAsia="ru-RU"/>
        </w:rPr>
        <w:t>освіти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у </w:t>
      </w:r>
      <w:proofErr w:type="spellStart"/>
      <w:r w:rsidRPr="00331156">
        <w:rPr>
          <w:rFonts w:cs="Times New Roman"/>
          <w:color w:val="333333"/>
          <w:lang w:val="ru-RU" w:eastAsia="ru-RU"/>
        </w:rPr>
        <w:t>формуванні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гендерної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культури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в </w:t>
      </w:r>
      <w:proofErr w:type="spellStart"/>
      <w:r w:rsidRPr="00331156">
        <w:rPr>
          <w:rFonts w:cs="Times New Roman"/>
          <w:color w:val="333333"/>
          <w:lang w:val="ru-RU" w:eastAsia="ru-RU"/>
        </w:rPr>
        <w:t>Україні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. </w:t>
      </w:r>
      <w:proofErr w:type="spellStart"/>
      <w:r w:rsidRPr="00331156">
        <w:rPr>
          <w:rFonts w:cs="Times New Roman"/>
          <w:color w:val="333333"/>
          <w:lang w:val="ru-RU" w:eastAsia="ru-RU"/>
        </w:rPr>
        <w:t>Науковий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вісник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Миколаївського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державного </w:t>
      </w:r>
      <w:proofErr w:type="spellStart"/>
      <w:r w:rsidRPr="00331156">
        <w:rPr>
          <w:rFonts w:cs="Times New Roman"/>
          <w:color w:val="333333"/>
          <w:lang w:val="ru-RU" w:eastAsia="ru-RU"/>
        </w:rPr>
        <w:t>університету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імені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В.О.</w:t>
      </w:r>
      <w:r w:rsidRPr="00331156">
        <w:rPr>
          <w:rFonts w:cs="Times New Roman"/>
          <w:color w:val="333333"/>
          <w:lang w:eastAsia="ru-RU"/>
        </w:rPr>
        <w:t> </w:t>
      </w:r>
      <w:proofErr w:type="spellStart"/>
      <w:r w:rsidRPr="00331156">
        <w:rPr>
          <w:rFonts w:cs="Times New Roman"/>
          <w:color w:val="333333"/>
          <w:lang w:val="ru-RU" w:eastAsia="ru-RU"/>
        </w:rPr>
        <w:t>Сухомлинського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. </w:t>
      </w:r>
      <w:proofErr w:type="spellStart"/>
      <w:r w:rsidRPr="00331156">
        <w:rPr>
          <w:rFonts w:cs="Times New Roman"/>
          <w:color w:val="333333"/>
          <w:lang w:val="ru-RU" w:eastAsia="ru-RU"/>
        </w:rPr>
        <w:t>Серія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: </w:t>
      </w:r>
      <w:proofErr w:type="spellStart"/>
      <w:r w:rsidRPr="00331156">
        <w:rPr>
          <w:rFonts w:cs="Times New Roman"/>
          <w:color w:val="333333"/>
          <w:lang w:val="ru-RU" w:eastAsia="ru-RU"/>
        </w:rPr>
        <w:t>Педагогіка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, </w:t>
      </w:r>
      <w:proofErr w:type="spellStart"/>
      <w:r w:rsidRPr="00331156">
        <w:rPr>
          <w:rFonts w:cs="Times New Roman"/>
          <w:color w:val="333333"/>
          <w:lang w:val="ru-RU" w:eastAsia="ru-RU"/>
        </w:rPr>
        <w:t>Випуск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№4(31), 2022. С. 73-78.</w:t>
      </w:r>
    </w:p>
    <w:p w:rsidR="00FC0E1E" w:rsidRPr="00331156" w:rsidRDefault="0003179F" w:rsidP="00FC0E1E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70" w:lineRule="atLeast"/>
        <w:ind w:left="375"/>
        <w:rPr>
          <w:rFonts w:cs="Times New Roman"/>
          <w:color w:val="333333"/>
          <w:lang w:val="ru-RU" w:eastAsia="ru-RU"/>
        </w:rPr>
      </w:pPr>
      <w:r w:rsidRPr="00331156">
        <w:rPr>
          <w:rFonts w:cs="Times New Roman"/>
          <w:color w:val="333333"/>
          <w:lang w:val="ru-RU" w:eastAsia="ru-RU"/>
        </w:rPr>
        <w:t xml:space="preserve">Петренко Н. Роль </w:t>
      </w:r>
      <w:proofErr w:type="spellStart"/>
      <w:r w:rsidRPr="00331156">
        <w:rPr>
          <w:rFonts w:cs="Times New Roman"/>
          <w:color w:val="333333"/>
          <w:lang w:val="ru-RU" w:eastAsia="ru-RU"/>
        </w:rPr>
        <w:t>освіти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в </w:t>
      </w:r>
      <w:proofErr w:type="spellStart"/>
      <w:r w:rsidRPr="00331156">
        <w:rPr>
          <w:rFonts w:cs="Times New Roman"/>
          <w:color w:val="333333"/>
          <w:lang w:val="ru-RU" w:eastAsia="ru-RU"/>
        </w:rPr>
        <w:t>розвитку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гендерної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свідомості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учнів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. </w:t>
      </w:r>
      <w:proofErr w:type="spellStart"/>
      <w:r w:rsidRPr="00331156">
        <w:rPr>
          <w:rFonts w:cs="Times New Roman"/>
          <w:color w:val="333333"/>
          <w:lang w:val="ru-RU" w:eastAsia="ru-RU"/>
        </w:rPr>
        <w:t>Науковий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вісник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Педагогічної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академії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України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</w:t>
      </w:r>
      <w:proofErr w:type="spellStart"/>
      <w:r w:rsidRPr="00331156">
        <w:rPr>
          <w:rFonts w:cs="Times New Roman"/>
          <w:color w:val="333333"/>
          <w:lang w:val="ru-RU" w:eastAsia="ru-RU"/>
        </w:rPr>
        <w:t>імені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Г. С. Сковороди. </w:t>
      </w:r>
      <w:proofErr w:type="spellStart"/>
      <w:r w:rsidRPr="00331156">
        <w:rPr>
          <w:rFonts w:cs="Times New Roman"/>
          <w:color w:val="333333"/>
          <w:lang w:val="ru-RU" w:eastAsia="ru-RU"/>
        </w:rPr>
        <w:t>Серія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: </w:t>
      </w:r>
      <w:proofErr w:type="spellStart"/>
      <w:r w:rsidRPr="00331156">
        <w:rPr>
          <w:rFonts w:cs="Times New Roman"/>
          <w:color w:val="333333"/>
          <w:lang w:val="ru-RU" w:eastAsia="ru-RU"/>
        </w:rPr>
        <w:t>Педагогічні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науки, </w:t>
      </w:r>
      <w:proofErr w:type="spellStart"/>
      <w:r w:rsidRPr="00331156">
        <w:rPr>
          <w:rFonts w:cs="Times New Roman"/>
          <w:color w:val="333333"/>
          <w:lang w:val="ru-RU" w:eastAsia="ru-RU"/>
        </w:rPr>
        <w:t>Випуск</w:t>
      </w:r>
      <w:proofErr w:type="spellEnd"/>
      <w:r w:rsidRPr="00331156">
        <w:rPr>
          <w:rFonts w:cs="Times New Roman"/>
          <w:color w:val="333333"/>
          <w:lang w:val="ru-RU" w:eastAsia="ru-RU"/>
        </w:rPr>
        <w:t xml:space="preserve"> №128, 2020. С. 152-157.</w:t>
      </w:r>
    </w:p>
    <w:p w:rsidR="00FC0E1E" w:rsidRPr="00331156" w:rsidRDefault="00545CB9" w:rsidP="00FC0E1E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70" w:lineRule="atLeast"/>
        <w:ind w:left="375"/>
        <w:rPr>
          <w:rFonts w:cs="Times New Roman"/>
          <w:color w:val="333333"/>
          <w:lang w:val="ru-RU" w:eastAsia="ru-RU"/>
        </w:rPr>
      </w:pPr>
      <w:proofErr w:type="spellStart"/>
      <w:r w:rsidRPr="00331156">
        <w:rPr>
          <w:rFonts w:cs="Times New Roman"/>
          <w:color w:val="333333"/>
        </w:rPr>
        <w:t>Тюріна</w:t>
      </w:r>
      <w:proofErr w:type="spellEnd"/>
      <w:r w:rsidRPr="00331156">
        <w:rPr>
          <w:rFonts w:cs="Times New Roman"/>
          <w:color w:val="333333"/>
        </w:rPr>
        <w:t xml:space="preserve"> Д.Ь. </w:t>
      </w:r>
      <w:hyperlink r:id="rId5" w:history="1">
        <w:r w:rsidRPr="00331156">
          <w:rPr>
            <w:rFonts w:cs="Times New Roman"/>
            <w:color w:val="0732A8"/>
            <w:u w:val="single"/>
          </w:rPr>
          <w:t>РОЛЬ ОСВІТИ У ФОРМУВАННІ ГЕНДЕРНОЇ КУЛЬТУРИ ТА ПІДВИЩЕННІ ГЕНДЕРНОЇ СВІДОМОСТІ</w:t>
        </w:r>
      </w:hyperlink>
      <w:r w:rsidRPr="00331156">
        <w:rPr>
          <w:rFonts w:cs="Times New Roman"/>
          <w:color w:val="333333"/>
        </w:rPr>
        <w:t>Т</w:t>
      </w:r>
      <w:r w:rsidRPr="00331156">
        <w:rPr>
          <w:rFonts w:cs="Times New Roman"/>
          <w:b/>
          <w:bCs/>
          <w:color w:val="333333"/>
        </w:rPr>
        <w:t>DOI: 10.52363/2414-5866-2023-1-27</w:t>
      </w:r>
    </w:p>
    <w:p w:rsidR="00FC0E1E" w:rsidRPr="00331156" w:rsidRDefault="00AE4771" w:rsidP="00FC0E1E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70" w:lineRule="atLeast"/>
        <w:ind w:left="375"/>
        <w:rPr>
          <w:rFonts w:cs="Times New Roman"/>
          <w:color w:val="333333"/>
          <w:lang w:val="ru-RU" w:eastAsia="ru-RU"/>
        </w:rPr>
      </w:pPr>
      <w:proofErr w:type="spellStart"/>
      <w:r w:rsidRPr="00331156">
        <w:rPr>
          <w:rFonts w:cs="Times New Roman"/>
          <w:color w:val="333333"/>
          <w:shd w:val="clear" w:color="auto" w:fill="FFFFFF"/>
        </w:rPr>
        <w:t>Льовочкін</w:t>
      </w:r>
      <w:proofErr w:type="spellEnd"/>
      <w:r w:rsidRPr="00331156">
        <w:rPr>
          <w:rFonts w:cs="Times New Roman"/>
          <w:color w:val="333333"/>
          <w:shd w:val="clear" w:color="auto" w:fill="FFFFFF"/>
        </w:rPr>
        <w:t xml:space="preserve"> В. В. Гендерна освіта та виховання в Україні: нормативно-правове забезпечення : кваліфікаційна робота магістра спеціальності 011 «Освітні, педагогічні науки» / наук. керівник Т. П. </w:t>
      </w:r>
      <w:proofErr w:type="spellStart"/>
      <w:r w:rsidRPr="00331156">
        <w:rPr>
          <w:rFonts w:cs="Times New Roman"/>
          <w:color w:val="333333"/>
          <w:shd w:val="clear" w:color="auto" w:fill="FFFFFF"/>
        </w:rPr>
        <w:t>Голованова</w:t>
      </w:r>
      <w:proofErr w:type="spellEnd"/>
      <w:r w:rsidRPr="00331156">
        <w:rPr>
          <w:rFonts w:cs="Times New Roman"/>
          <w:color w:val="333333"/>
          <w:shd w:val="clear" w:color="auto" w:fill="FFFFFF"/>
        </w:rPr>
        <w:t>. Запоріжжя : ЗНУ, 2021. 74 с.</w:t>
      </w:r>
      <w:r w:rsidR="00B84903" w:rsidRPr="00331156">
        <w:rPr>
          <w:rFonts w:cs="Times New Roman"/>
        </w:rPr>
        <w:t xml:space="preserve"> </w:t>
      </w:r>
      <w:hyperlink r:id="rId6" w:history="1">
        <w:r w:rsidR="00B84903" w:rsidRPr="00331156">
          <w:rPr>
            <w:rStyle w:val="a8"/>
            <w:rFonts w:cs="Times New Roman"/>
            <w:color w:val="428BCA"/>
            <w:shd w:val="clear" w:color="auto" w:fill="FFFFFF"/>
          </w:rPr>
          <w:t>https://dspace.znu.edu.ua/jspui/handle/12345/6391</w:t>
        </w:r>
      </w:hyperlink>
    </w:p>
    <w:p w:rsidR="00FC0E1E" w:rsidRPr="00331156" w:rsidRDefault="00B63059" w:rsidP="00FC0E1E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 w:line="270" w:lineRule="atLeast"/>
        <w:ind w:left="375"/>
        <w:rPr>
          <w:rFonts w:cs="Times New Roman"/>
          <w:color w:val="333333"/>
          <w:lang w:val="ru-RU" w:eastAsia="ru-RU"/>
        </w:rPr>
      </w:pPr>
      <w:proofErr w:type="spellStart"/>
      <w:r w:rsidRPr="00331156">
        <w:rPr>
          <w:rFonts w:cs="Times New Roman"/>
        </w:rPr>
        <w:t>Дороніна</w:t>
      </w:r>
      <w:proofErr w:type="spellEnd"/>
      <w:r w:rsidRPr="00331156">
        <w:rPr>
          <w:rFonts w:cs="Times New Roman"/>
        </w:rPr>
        <w:t xml:space="preserve"> Т. О. Педагогічний аспект визначення поняття «ґендерна толерантність» / Т. О. </w:t>
      </w:r>
      <w:proofErr w:type="spellStart"/>
      <w:r w:rsidRPr="00331156">
        <w:rPr>
          <w:rFonts w:cs="Times New Roman"/>
        </w:rPr>
        <w:t>Дороніна</w:t>
      </w:r>
      <w:proofErr w:type="spellEnd"/>
      <w:r w:rsidRPr="00331156">
        <w:rPr>
          <w:rFonts w:cs="Times New Roman"/>
        </w:rPr>
        <w:t xml:space="preserve"> // Вища освіта України. – 2009. – Додаток 4. – Т. ІІ (14). – С. 492–</w:t>
      </w:r>
      <w:r w:rsidR="00FC0E1E" w:rsidRPr="00331156">
        <w:rPr>
          <w:rFonts w:cs="Times New Roman"/>
        </w:rPr>
        <w:t>501</w:t>
      </w:r>
    </w:p>
    <w:p w:rsidR="00161665" w:rsidRPr="00331156" w:rsidRDefault="00FC0E1E" w:rsidP="00FC0E1E">
      <w:pPr>
        <w:pStyle w:val="a6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uk-UA"/>
        </w:rPr>
      </w:pPr>
      <w:proofErr w:type="spellStart"/>
      <w:r w:rsidRPr="00331156">
        <w:rPr>
          <w:color w:val="444444"/>
          <w:sz w:val="24"/>
          <w:szCs w:val="24"/>
          <w:shd w:val="clear" w:color="auto" w:fill="F9F9F9"/>
        </w:rPr>
        <w:t>Мотуз</w:t>
      </w:r>
      <w:proofErr w:type="spellEnd"/>
      <w:r w:rsidRPr="00331156">
        <w:rPr>
          <w:color w:val="444444"/>
          <w:sz w:val="24"/>
          <w:szCs w:val="24"/>
          <w:shd w:val="clear" w:color="auto" w:fill="F9F9F9"/>
        </w:rPr>
        <w:t xml:space="preserve"> Т. В.</w:t>
      </w:r>
      <w:r w:rsidRPr="00331156">
        <w:rPr>
          <w:color w:val="444444"/>
          <w:sz w:val="24"/>
          <w:szCs w:val="24"/>
          <w:shd w:val="clear" w:color="auto" w:fill="F9F9F9"/>
          <w:lang w:val="en-US"/>
        </w:rPr>
        <w:t> </w:t>
      </w:r>
      <w:r w:rsidRPr="00331156">
        <w:rPr>
          <w:color w:val="444444"/>
          <w:sz w:val="24"/>
          <w:szCs w:val="24"/>
          <w:shd w:val="clear" w:color="auto" w:fill="F9F9F9"/>
        </w:rPr>
        <w:t xml:space="preserve">Гендерна </w:t>
      </w:r>
      <w:proofErr w:type="spellStart"/>
      <w:r w:rsidRPr="00331156">
        <w:rPr>
          <w:color w:val="444444"/>
          <w:sz w:val="24"/>
          <w:szCs w:val="24"/>
          <w:shd w:val="clear" w:color="auto" w:fill="F9F9F9"/>
        </w:rPr>
        <w:t>толерантність</w:t>
      </w:r>
      <w:proofErr w:type="spellEnd"/>
      <w:r w:rsidRPr="00331156">
        <w:rPr>
          <w:color w:val="444444"/>
          <w:sz w:val="24"/>
          <w:szCs w:val="24"/>
          <w:shd w:val="clear" w:color="auto" w:fill="F9F9F9"/>
        </w:rPr>
        <w:t xml:space="preserve">: </w:t>
      </w:r>
      <w:proofErr w:type="spellStart"/>
      <w:r w:rsidRPr="00331156">
        <w:rPr>
          <w:color w:val="444444"/>
          <w:sz w:val="24"/>
          <w:szCs w:val="24"/>
          <w:shd w:val="clear" w:color="auto" w:fill="F9F9F9"/>
        </w:rPr>
        <w:t>соціально-педагогічний</w:t>
      </w:r>
      <w:proofErr w:type="spellEnd"/>
      <w:r w:rsidRPr="00331156">
        <w:rPr>
          <w:color w:val="444444"/>
          <w:sz w:val="24"/>
          <w:szCs w:val="24"/>
          <w:shd w:val="clear" w:color="auto" w:fill="F9F9F9"/>
        </w:rPr>
        <w:t xml:space="preserve"> аспект / Т. В. </w:t>
      </w:r>
      <w:proofErr w:type="spellStart"/>
      <w:r w:rsidRPr="00331156">
        <w:rPr>
          <w:color w:val="444444"/>
          <w:sz w:val="24"/>
          <w:szCs w:val="24"/>
          <w:shd w:val="clear" w:color="auto" w:fill="F9F9F9"/>
        </w:rPr>
        <w:t>Мотуз</w:t>
      </w:r>
      <w:proofErr w:type="spellEnd"/>
      <w:r w:rsidRPr="00331156">
        <w:rPr>
          <w:color w:val="444444"/>
          <w:sz w:val="24"/>
          <w:szCs w:val="24"/>
          <w:shd w:val="clear" w:color="auto" w:fill="F9F9F9"/>
        </w:rPr>
        <w:t xml:space="preserve"> // </w:t>
      </w:r>
      <w:proofErr w:type="spellStart"/>
      <w:r w:rsidRPr="00331156">
        <w:rPr>
          <w:color w:val="444444"/>
          <w:sz w:val="24"/>
          <w:szCs w:val="24"/>
          <w:shd w:val="clear" w:color="auto" w:fill="F9F9F9"/>
        </w:rPr>
        <w:t>Педагогічні</w:t>
      </w:r>
      <w:proofErr w:type="spellEnd"/>
      <w:r w:rsidRPr="00331156">
        <w:rPr>
          <w:color w:val="444444"/>
          <w:sz w:val="24"/>
          <w:szCs w:val="24"/>
          <w:shd w:val="clear" w:color="auto" w:fill="F9F9F9"/>
        </w:rPr>
        <w:t xml:space="preserve"> науки: </w:t>
      </w:r>
      <w:proofErr w:type="spellStart"/>
      <w:r w:rsidRPr="00331156">
        <w:rPr>
          <w:color w:val="444444"/>
          <w:sz w:val="24"/>
          <w:szCs w:val="24"/>
          <w:shd w:val="clear" w:color="auto" w:fill="F9F9F9"/>
        </w:rPr>
        <w:t>теорія</w:t>
      </w:r>
      <w:proofErr w:type="spellEnd"/>
      <w:r w:rsidRPr="00331156">
        <w:rPr>
          <w:color w:val="444444"/>
          <w:sz w:val="24"/>
          <w:szCs w:val="24"/>
          <w:shd w:val="clear" w:color="auto" w:fill="F9F9F9"/>
        </w:rPr>
        <w:t xml:space="preserve">, </w:t>
      </w:r>
      <w:proofErr w:type="spellStart"/>
      <w:r w:rsidRPr="00331156">
        <w:rPr>
          <w:color w:val="444444"/>
          <w:sz w:val="24"/>
          <w:szCs w:val="24"/>
          <w:shd w:val="clear" w:color="auto" w:fill="F9F9F9"/>
        </w:rPr>
        <w:t>історія</w:t>
      </w:r>
      <w:proofErr w:type="spellEnd"/>
      <w:r w:rsidRPr="00331156">
        <w:rPr>
          <w:color w:val="444444"/>
          <w:sz w:val="24"/>
          <w:szCs w:val="24"/>
          <w:shd w:val="clear" w:color="auto" w:fill="F9F9F9"/>
        </w:rPr>
        <w:t xml:space="preserve">, </w:t>
      </w:r>
      <w:proofErr w:type="spellStart"/>
      <w:r w:rsidRPr="00331156">
        <w:rPr>
          <w:color w:val="444444"/>
          <w:sz w:val="24"/>
          <w:szCs w:val="24"/>
          <w:shd w:val="clear" w:color="auto" w:fill="F9F9F9"/>
        </w:rPr>
        <w:t>інноваційні</w:t>
      </w:r>
      <w:proofErr w:type="spellEnd"/>
      <w:r w:rsidRPr="00331156">
        <w:rPr>
          <w:color w:val="444444"/>
          <w:sz w:val="24"/>
          <w:szCs w:val="24"/>
          <w:shd w:val="clear" w:color="auto" w:fill="F9F9F9"/>
        </w:rPr>
        <w:t xml:space="preserve"> </w:t>
      </w:r>
      <w:proofErr w:type="spellStart"/>
      <w:r w:rsidRPr="00331156">
        <w:rPr>
          <w:color w:val="444444"/>
          <w:sz w:val="24"/>
          <w:szCs w:val="24"/>
          <w:shd w:val="clear" w:color="auto" w:fill="F9F9F9"/>
        </w:rPr>
        <w:t>технології</w:t>
      </w:r>
      <w:proofErr w:type="spellEnd"/>
      <w:r w:rsidRPr="00331156">
        <w:rPr>
          <w:color w:val="444444"/>
          <w:sz w:val="24"/>
          <w:szCs w:val="24"/>
          <w:shd w:val="clear" w:color="auto" w:fill="F9F9F9"/>
        </w:rPr>
        <w:t>. -</w:t>
      </w:r>
      <w:r w:rsidRPr="00331156">
        <w:rPr>
          <w:color w:val="444444"/>
          <w:sz w:val="24"/>
          <w:szCs w:val="24"/>
          <w:shd w:val="clear" w:color="auto" w:fill="F9F9F9"/>
          <w:lang w:val="en-US"/>
        </w:rPr>
        <w:t> </w:t>
      </w:r>
      <w:r w:rsidRPr="00331156">
        <w:rPr>
          <w:color w:val="8B4513"/>
          <w:sz w:val="24"/>
          <w:szCs w:val="24"/>
          <w:shd w:val="clear" w:color="auto" w:fill="F9F9F9"/>
        </w:rPr>
        <w:t>2015</w:t>
      </w:r>
      <w:r w:rsidRPr="00331156">
        <w:rPr>
          <w:color w:val="444444"/>
          <w:sz w:val="24"/>
          <w:szCs w:val="24"/>
          <w:shd w:val="clear" w:color="auto" w:fill="F9F9F9"/>
        </w:rPr>
        <w:t xml:space="preserve">. - № 8. - С. 361-372. - Режим доступу: </w:t>
      </w:r>
      <w:hyperlink r:id="rId7" w:history="1">
        <w:r w:rsidR="00676A39" w:rsidRPr="00331156">
          <w:rPr>
            <w:rStyle w:val="a8"/>
            <w:sz w:val="24"/>
            <w:szCs w:val="24"/>
            <w:shd w:val="clear" w:color="auto" w:fill="F9F9F9"/>
            <w:lang w:val="en-US"/>
          </w:rPr>
          <w:t>http</w:t>
        </w:r>
        <w:r w:rsidR="00676A39" w:rsidRPr="00331156">
          <w:rPr>
            <w:rStyle w:val="a8"/>
            <w:sz w:val="24"/>
            <w:szCs w:val="24"/>
            <w:shd w:val="clear" w:color="auto" w:fill="F9F9F9"/>
          </w:rPr>
          <w:t>://</w:t>
        </w:r>
        <w:proofErr w:type="spellStart"/>
        <w:r w:rsidR="00676A39" w:rsidRPr="00331156">
          <w:rPr>
            <w:rStyle w:val="a8"/>
            <w:sz w:val="24"/>
            <w:szCs w:val="24"/>
            <w:shd w:val="clear" w:color="auto" w:fill="F9F9F9"/>
            <w:lang w:val="en-US"/>
          </w:rPr>
          <w:t>nbuv</w:t>
        </w:r>
        <w:proofErr w:type="spellEnd"/>
        <w:r w:rsidR="00676A39" w:rsidRPr="00331156">
          <w:rPr>
            <w:rStyle w:val="a8"/>
            <w:sz w:val="24"/>
            <w:szCs w:val="24"/>
            <w:shd w:val="clear" w:color="auto" w:fill="F9F9F9"/>
          </w:rPr>
          <w:t>.</w:t>
        </w:r>
        <w:proofErr w:type="spellStart"/>
        <w:r w:rsidR="00676A39" w:rsidRPr="00331156">
          <w:rPr>
            <w:rStyle w:val="a8"/>
            <w:sz w:val="24"/>
            <w:szCs w:val="24"/>
            <w:shd w:val="clear" w:color="auto" w:fill="F9F9F9"/>
            <w:lang w:val="en-US"/>
          </w:rPr>
          <w:t>gov</w:t>
        </w:r>
        <w:proofErr w:type="spellEnd"/>
        <w:r w:rsidR="00676A39" w:rsidRPr="00331156">
          <w:rPr>
            <w:rStyle w:val="a8"/>
            <w:sz w:val="24"/>
            <w:szCs w:val="24"/>
            <w:shd w:val="clear" w:color="auto" w:fill="F9F9F9"/>
          </w:rPr>
          <w:t>.</w:t>
        </w:r>
        <w:proofErr w:type="spellStart"/>
        <w:r w:rsidR="00676A39" w:rsidRPr="00331156">
          <w:rPr>
            <w:rStyle w:val="a8"/>
            <w:sz w:val="24"/>
            <w:szCs w:val="24"/>
            <w:shd w:val="clear" w:color="auto" w:fill="F9F9F9"/>
            <w:lang w:val="en-US"/>
          </w:rPr>
          <w:t>ua</w:t>
        </w:r>
        <w:proofErr w:type="spellEnd"/>
        <w:r w:rsidR="00676A39" w:rsidRPr="00331156">
          <w:rPr>
            <w:rStyle w:val="a8"/>
            <w:sz w:val="24"/>
            <w:szCs w:val="24"/>
            <w:shd w:val="clear" w:color="auto" w:fill="F9F9F9"/>
          </w:rPr>
          <w:t>/</w:t>
        </w:r>
        <w:r w:rsidR="00676A39" w:rsidRPr="00331156">
          <w:rPr>
            <w:rStyle w:val="a8"/>
            <w:sz w:val="24"/>
            <w:szCs w:val="24"/>
            <w:shd w:val="clear" w:color="auto" w:fill="F9F9F9"/>
            <w:lang w:val="en-US"/>
          </w:rPr>
          <w:t>UJRN</w:t>
        </w:r>
        <w:r w:rsidR="00676A39" w:rsidRPr="00331156">
          <w:rPr>
            <w:rStyle w:val="a8"/>
            <w:sz w:val="24"/>
            <w:szCs w:val="24"/>
            <w:shd w:val="clear" w:color="auto" w:fill="F9F9F9"/>
          </w:rPr>
          <w:t>/</w:t>
        </w:r>
        <w:proofErr w:type="spellStart"/>
        <w:r w:rsidR="00676A39" w:rsidRPr="00331156">
          <w:rPr>
            <w:rStyle w:val="a8"/>
            <w:sz w:val="24"/>
            <w:szCs w:val="24"/>
            <w:shd w:val="clear" w:color="auto" w:fill="F9F9F9"/>
            <w:lang w:val="en-US"/>
          </w:rPr>
          <w:t>pednauk</w:t>
        </w:r>
        <w:proofErr w:type="spellEnd"/>
        <w:r w:rsidR="00676A39" w:rsidRPr="00331156">
          <w:rPr>
            <w:rStyle w:val="a8"/>
            <w:sz w:val="24"/>
            <w:szCs w:val="24"/>
            <w:shd w:val="clear" w:color="auto" w:fill="F9F9F9"/>
          </w:rPr>
          <w:t>_2015_8_44</w:t>
        </w:r>
      </w:hyperlink>
      <w:r w:rsidRPr="00331156">
        <w:rPr>
          <w:color w:val="444444"/>
          <w:sz w:val="24"/>
          <w:szCs w:val="24"/>
          <w:shd w:val="clear" w:color="auto" w:fill="F9F9F9"/>
        </w:rPr>
        <w:t>.</w:t>
      </w:r>
    </w:p>
    <w:p w:rsidR="00331156" w:rsidRPr="00331156" w:rsidRDefault="00676A39" w:rsidP="00F01BFB">
      <w:pPr>
        <w:pStyle w:val="a6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uk-UA"/>
        </w:rPr>
      </w:pPr>
      <w:r w:rsidRPr="00331156">
        <w:rPr>
          <w:sz w:val="24"/>
          <w:szCs w:val="24"/>
        </w:rPr>
        <w:t xml:space="preserve">Говорун Т. В., </w:t>
      </w:r>
      <w:proofErr w:type="spellStart"/>
      <w:r w:rsidRPr="00331156">
        <w:rPr>
          <w:sz w:val="24"/>
          <w:szCs w:val="24"/>
        </w:rPr>
        <w:t>Кравець</w:t>
      </w:r>
      <w:proofErr w:type="spellEnd"/>
      <w:r w:rsidRPr="00331156">
        <w:rPr>
          <w:sz w:val="24"/>
          <w:szCs w:val="24"/>
        </w:rPr>
        <w:t xml:space="preserve"> В. П., </w:t>
      </w:r>
      <w:proofErr w:type="spellStart"/>
      <w:r w:rsidRPr="00331156">
        <w:rPr>
          <w:sz w:val="24"/>
          <w:szCs w:val="24"/>
        </w:rPr>
        <w:t>Кікінежді</w:t>
      </w:r>
      <w:proofErr w:type="spellEnd"/>
      <w:r w:rsidRPr="00331156">
        <w:rPr>
          <w:sz w:val="24"/>
          <w:szCs w:val="24"/>
        </w:rPr>
        <w:t xml:space="preserve"> О. М. Гендерна </w:t>
      </w:r>
      <w:proofErr w:type="spellStart"/>
      <w:r w:rsidRPr="00331156">
        <w:rPr>
          <w:sz w:val="24"/>
          <w:szCs w:val="24"/>
        </w:rPr>
        <w:t>психологія</w:t>
      </w:r>
      <w:proofErr w:type="spellEnd"/>
      <w:r w:rsidRPr="00331156">
        <w:rPr>
          <w:sz w:val="24"/>
          <w:szCs w:val="24"/>
        </w:rPr>
        <w:t xml:space="preserve"> та </w:t>
      </w:r>
      <w:proofErr w:type="spellStart"/>
      <w:r w:rsidRPr="00331156">
        <w:rPr>
          <w:sz w:val="24"/>
          <w:szCs w:val="24"/>
        </w:rPr>
        <w:t>педагогіка</w:t>
      </w:r>
      <w:proofErr w:type="spellEnd"/>
      <w:r w:rsidRPr="00331156">
        <w:rPr>
          <w:sz w:val="24"/>
          <w:szCs w:val="24"/>
        </w:rPr>
        <w:t xml:space="preserve">. </w:t>
      </w:r>
      <w:proofErr w:type="spellStart"/>
      <w:r w:rsidRPr="00331156">
        <w:rPr>
          <w:sz w:val="24"/>
          <w:szCs w:val="24"/>
        </w:rPr>
        <w:t>Навчальна</w:t>
      </w:r>
      <w:proofErr w:type="spellEnd"/>
      <w:r w:rsidRPr="00331156">
        <w:rPr>
          <w:sz w:val="24"/>
          <w:szCs w:val="24"/>
        </w:rPr>
        <w:t xml:space="preserve"> </w:t>
      </w:r>
      <w:proofErr w:type="spellStart"/>
      <w:r w:rsidRPr="00331156">
        <w:rPr>
          <w:sz w:val="24"/>
          <w:szCs w:val="24"/>
        </w:rPr>
        <w:t>програма</w:t>
      </w:r>
      <w:proofErr w:type="spellEnd"/>
      <w:r w:rsidRPr="00331156">
        <w:rPr>
          <w:sz w:val="24"/>
          <w:szCs w:val="24"/>
        </w:rPr>
        <w:t xml:space="preserve"> // </w:t>
      </w:r>
      <w:proofErr w:type="spellStart"/>
      <w:r w:rsidRPr="00331156">
        <w:rPr>
          <w:sz w:val="24"/>
          <w:szCs w:val="24"/>
        </w:rPr>
        <w:t>Хрестоматія</w:t>
      </w:r>
      <w:proofErr w:type="spellEnd"/>
      <w:r w:rsidRPr="00331156">
        <w:rPr>
          <w:sz w:val="24"/>
          <w:szCs w:val="24"/>
        </w:rPr>
        <w:t xml:space="preserve"> </w:t>
      </w:r>
      <w:proofErr w:type="spellStart"/>
      <w:r w:rsidRPr="00331156">
        <w:rPr>
          <w:sz w:val="24"/>
          <w:szCs w:val="24"/>
        </w:rPr>
        <w:t>навчальних</w:t>
      </w:r>
      <w:proofErr w:type="spellEnd"/>
      <w:r w:rsidRPr="00331156">
        <w:rPr>
          <w:sz w:val="24"/>
          <w:szCs w:val="24"/>
        </w:rPr>
        <w:t xml:space="preserve"> </w:t>
      </w:r>
      <w:proofErr w:type="spellStart"/>
      <w:r w:rsidRPr="00331156">
        <w:rPr>
          <w:sz w:val="24"/>
          <w:szCs w:val="24"/>
        </w:rPr>
        <w:t>програм</w:t>
      </w:r>
      <w:proofErr w:type="spellEnd"/>
      <w:r w:rsidRPr="00331156">
        <w:rPr>
          <w:sz w:val="24"/>
          <w:szCs w:val="24"/>
        </w:rPr>
        <w:t xml:space="preserve"> з проблем гендерного </w:t>
      </w:r>
      <w:proofErr w:type="spellStart"/>
      <w:r w:rsidRPr="00331156">
        <w:rPr>
          <w:sz w:val="24"/>
          <w:szCs w:val="24"/>
        </w:rPr>
        <w:t>розвитку</w:t>
      </w:r>
      <w:proofErr w:type="spellEnd"/>
      <w:r w:rsidRPr="00331156">
        <w:rPr>
          <w:sz w:val="24"/>
          <w:szCs w:val="24"/>
        </w:rPr>
        <w:t>. – К.: ПЦ «</w:t>
      </w:r>
      <w:proofErr w:type="spellStart"/>
      <w:r w:rsidRPr="00331156">
        <w:rPr>
          <w:sz w:val="24"/>
          <w:szCs w:val="24"/>
        </w:rPr>
        <w:t>Фоліант</w:t>
      </w:r>
      <w:proofErr w:type="spellEnd"/>
      <w:r w:rsidRPr="00331156">
        <w:rPr>
          <w:sz w:val="24"/>
          <w:szCs w:val="24"/>
        </w:rPr>
        <w:t>», 2004. – С. 9–43.</w:t>
      </w:r>
    </w:p>
    <w:p w:rsidR="00331156" w:rsidRPr="00331156" w:rsidRDefault="00331156" w:rsidP="00331156">
      <w:pPr>
        <w:pStyle w:val="a6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uk-UA"/>
        </w:rPr>
      </w:pPr>
      <w:r w:rsidRPr="00331156">
        <w:rPr>
          <w:sz w:val="24"/>
          <w:szCs w:val="24"/>
          <w:lang w:val="uk-UA"/>
        </w:rPr>
        <w:t xml:space="preserve">Кравець В.П. Історія гендерної педагогіки: </w:t>
      </w:r>
      <w:proofErr w:type="spellStart"/>
      <w:r w:rsidRPr="00331156">
        <w:rPr>
          <w:sz w:val="24"/>
          <w:szCs w:val="24"/>
          <w:lang w:val="uk-UA"/>
        </w:rPr>
        <w:t>Навч</w:t>
      </w:r>
      <w:proofErr w:type="spellEnd"/>
      <w:r w:rsidRPr="00331156">
        <w:rPr>
          <w:sz w:val="24"/>
          <w:szCs w:val="24"/>
          <w:lang w:val="uk-UA"/>
        </w:rPr>
        <w:t xml:space="preserve">. </w:t>
      </w:r>
      <w:proofErr w:type="spellStart"/>
      <w:r w:rsidRPr="00331156">
        <w:rPr>
          <w:sz w:val="24"/>
          <w:szCs w:val="24"/>
          <w:lang w:val="uk-UA"/>
        </w:rPr>
        <w:t>пос</w:t>
      </w:r>
      <w:proofErr w:type="spellEnd"/>
      <w:r w:rsidRPr="00331156">
        <w:rPr>
          <w:sz w:val="24"/>
          <w:szCs w:val="24"/>
          <w:lang w:val="uk-UA"/>
        </w:rPr>
        <w:t>. - Тернопіль: Джура, 2005. - 440 с.</w:t>
      </w:r>
    </w:p>
    <w:p w:rsidR="00331156" w:rsidRPr="00331156" w:rsidRDefault="00331156" w:rsidP="00331156">
      <w:pPr>
        <w:pStyle w:val="a6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uk-UA"/>
        </w:rPr>
      </w:pPr>
      <w:proofErr w:type="spellStart"/>
      <w:r w:rsidRPr="00331156">
        <w:rPr>
          <w:sz w:val="24"/>
          <w:szCs w:val="24"/>
        </w:rPr>
        <w:t>Кравець</w:t>
      </w:r>
      <w:proofErr w:type="spellEnd"/>
      <w:r w:rsidRPr="00331156">
        <w:rPr>
          <w:sz w:val="24"/>
          <w:szCs w:val="24"/>
        </w:rPr>
        <w:t xml:space="preserve"> В.П. Гендерна </w:t>
      </w:r>
      <w:proofErr w:type="spellStart"/>
      <w:r w:rsidRPr="00331156">
        <w:rPr>
          <w:sz w:val="24"/>
          <w:szCs w:val="24"/>
        </w:rPr>
        <w:t>педагогіка</w:t>
      </w:r>
      <w:proofErr w:type="spellEnd"/>
      <w:r w:rsidRPr="00331156">
        <w:rPr>
          <w:sz w:val="24"/>
          <w:szCs w:val="24"/>
        </w:rPr>
        <w:t xml:space="preserve">: </w:t>
      </w:r>
      <w:proofErr w:type="spellStart"/>
      <w:r w:rsidRPr="00331156">
        <w:rPr>
          <w:sz w:val="24"/>
          <w:szCs w:val="24"/>
        </w:rPr>
        <w:t>Навч</w:t>
      </w:r>
      <w:proofErr w:type="spellEnd"/>
      <w:r w:rsidRPr="00331156">
        <w:rPr>
          <w:sz w:val="24"/>
          <w:szCs w:val="24"/>
        </w:rPr>
        <w:t xml:space="preserve">. пос. – </w:t>
      </w:r>
      <w:proofErr w:type="spellStart"/>
      <w:r w:rsidRPr="00331156">
        <w:rPr>
          <w:sz w:val="24"/>
          <w:szCs w:val="24"/>
        </w:rPr>
        <w:t>Тернопіль</w:t>
      </w:r>
      <w:proofErr w:type="spellEnd"/>
      <w:r w:rsidRPr="00331156">
        <w:rPr>
          <w:sz w:val="24"/>
          <w:szCs w:val="24"/>
        </w:rPr>
        <w:t xml:space="preserve">: </w:t>
      </w:r>
      <w:proofErr w:type="spellStart"/>
      <w:r w:rsidRPr="00331156">
        <w:rPr>
          <w:sz w:val="24"/>
          <w:szCs w:val="24"/>
        </w:rPr>
        <w:t>Джура</w:t>
      </w:r>
      <w:proofErr w:type="spellEnd"/>
      <w:r w:rsidRPr="00331156">
        <w:rPr>
          <w:sz w:val="24"/>
          <w:szCs w:val="24"/>
        </w:rPr>
        <w:t>, 2003. - 416 с.</w:t>
      </w:r>
    </w:p>
    <w:p w:rsidR="00331156" w:rsidRPr="00331156" w:rsidRDefault="00331156" w:rsidP="00331156">
      <w:pPr>
        <w:pStyle w:val="a6"/>
        <w:numPr>
          <w:ilvl w:val="0"/>
          <w:numId w:val="10"/>
        </w:numPr>
        <w:spacing w:line="360" w:lineRule="auto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Голованова</w:t>
      </w:r>
      <w:proofErr w:type="spellEnd"/>
      <w:r>
        <w:rPr>
          <w:sz w:val="24"/>
          <w:szCs w:val="24"/>
          <w:lang w:val="uk-UA"/>
        </w:rPr>
        <w:t xml:space="preserve"> Т.П. Педагогіка та психологія </w:t>
      </w:r>
      <w:proofErr w:type="spellStart"/>
      <w:r>
        <w:rPr>
          <w:sz w:val="24"/>
          <w:szCs w:val="24"/>
          <w:lang w:val="uk-UA"/>
        </w:rPr>
        <w:t>гендера</w:t>
      </w:r>
      <w:proofErr w:type="spellEnd"/>
      <w:r>
        <w:rPr>
          <w:sz w:val="24"/>
          <w:szCs w:val="24"/>
          <w:lang w:val="uk-UA"/>
        </w:rPr>
        <w:t xml:space="preserve">. </w:t>
      </w:r>
      <w:r w:rsidRPr="00331156">
        <w:rPr>
          <w:sz w:val="24"/>
          <w:szCs w:val="24"/>
          <w:lang w:val="uk-UA"/>
        </w:rPr>
        <w:t>file:///C:/Users/%D0%A2%D0%B0%D1%82%D1%8C%D1%8F%D0%BD%D0%B0/Downloads/%D0%93%D0%BE%D0%BB%D0%BE%D0%B2%D0%B0%D0%BD%D0%BE%D0%B2%D0%B0_%D0%9D%D0%9C%D0%BF%D0%BE%D1%81%D1%96%D0%B1%D0%BD%D0%B8%D0%BA%20(4).pdf</w:t>
      </w:r>
    </w:p>
    <w:sectPr w:rsidR="00331156" w:rsidRPr="0033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492743E"/>
    <w:multiLevelType w:val="multilevel"/>
    <w:tmpl w:val="2B52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B6E47"/>
    <w:multiLevelType w:val="multilevel"/>
    <w:tmpl w:val="C36C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42040"/>
    <w:multiLevelType w:val="multilevel"/>
    <w:tmpl w:val="C4DA64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ED255FA"/>
    <w:multiLevelType w:val="multilevel"/>
    <w:tmpl w:val="2B52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17"/>
    <w:rsid w:val="0003179F"/>
    <w:rsid w:val="00110824"/>
    <w:rsid w:val="00161665"/>
    <w:rsid w:val="00331156"/>
    <w:rsid w:val="003805CD"/>
    <w:rsid w:val="003924DF"/>
    <w:rsid w:val="00545CB9"/>
    <w:rsid w:val="00676A39"/>
    <w:rsid w:val="007A1226"/>
    <w:rsid w:val="007F6B12"/>
    <w:rsid w:val="00956F17"/>
    <w:rsid w:val="00AE4771"/>
    <w:rsid w:val="00B63059"/>
    <w:rsid w:val="00B84903"/>
    <w:rsid w:val="00CB4229"/>
    <w:rsid w:val="00CC3716"/>
    <w:rsid w:val="00CC6B42"/>
    <w:rsid w:val="00DA5507"/>
    <w:rsid w:val="00E92497"/>
    <w:rsid w:val="00ED5F96"/>
    <w:rsid w:val="00F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62547-5815-4346-8262-AD1802F5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22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7A1226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styleId="a8">
    <w:name w:val="Hyperlink"/>
    <w:basedOn w:val="a0"/>
    <w:uiPriority w:val="99"/>
    <w:unhideWhenUsed/>
    <w:rsid w:val="00545CB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24DF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924DF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24DF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924DF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4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1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92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86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2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66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7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79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91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8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53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buv.gov.ua/UJRN/pednauk_2015_8_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znu.edu.ua/jspui/handle/12345/6391" TargetMode="External"/><Relationship Id="rId5" Type="http://schemas.openxmlformats.org/officeDocument/2006/relationships/hyperlink" Target="http://repositsc.nuczu.edu.ua/bitstream/123456789/17825/1/Tiurin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2024-12-11T21:30:00Z</dcterms:created>
  <dcterms:modified xsi:type="dcterms:W3CDTF">2024-12-11T21:30:00Z</dcterms:modified>
</cp:coreProperties>
</file>