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2B" w:rsidRP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РОЗДІЛ 1. ЗАГАЛЬНІ МЕТОДИЧНІ РЕКОМЕНДАЦІЇ З ВИКОНАННЯ ІНДИВІДУАЛЬНИХ НАВЧАЛЬНО-ДОСЛІДНИХ ЗАВДАНЬ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студента є формою організації навчального процесу, яка передбачає створення умов для якнайповнішої реалізації творчих можливостей студентів через індивідуально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спрямований розвиток їх здібностей, науково-дослідну роботу і творчу діяльність.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Індивідуальне завдання – форма організації навчання, яка має на меті поглиблення, узагальнення та закріплення знань, які студенти отримують у процесі навчання, а також застосування цих знань на практиці.  Індивідуальні завдання виконують студенти самостійно під керівництвом викладачів. Як правило, індивідуальні завдання виконуються окремо кожним студентом. У тих випадках, коли завдання мають комплексний характер, до їх виконання можуть залучатися кілька студентів, у тому числі студенти, які навчаються на різних факультетах і спеціальностях.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proofErr w:type="spellStart"/>
      <w:r w:rsidRPr="003C152B">
        <w:rPr>
          <w:rFonts w:ascii="Times New Roman" w:hAnsi="Times New Roman" w:cs="Times New Roman"/>
          <w:sz w:val="28"/>
          <w:szCs w:val="28"/>
          <w:lang w:val="uk-UA"/>
        </w:rPr>
        <w:t>ІНДЗ</w:t>
      </w:r>
      <w:proofErr w:type="spellEnd"/>
      <w:r w:rsidRPr="003C152B">
        <w:rPr>
          <w:rFonts w:ascii="Times New Roman" w:hAnsi="Times New Roman" w:cs="Times New Roman"/>
          <w:sz w:val="28"/>
          <w:szCs w:val="28"/>
          <w:lang w:val="uk-UA"/>
        </w:rPr>
        <w:t>. Самостійне вивчення частини програмного матеріалу з дисципліни «Макроекономіка», систематизація, поглиблення, узагальнення, закріплення та практичне застосування знань студента з навчального курсу та розвиток навичок самостійної роботи.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 Зміст </w:t>
      </w:r>
      <w:proofErr w:type="spellStart"/>
      <w:r w:rsidRPr="003C152B">
        <w:rPr>
          <w:rFonts w:ascii="Times New Roman" w:hAnsi="Times New Roman" w:cs="Times New Roman"/>
          <w:sz w:val="28"/>
          <w:szCs w:val="28"/>
          <w:lang w:val="uk-UA"/>
        </w:rPr>
        <w:t>ІНДЗ</w:t>
      </w:r>
      <w:proofErr w:type="spellEnd"/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. ІНДЗ— це завершальна теоретична або практична робота в межах навчальної програми дисципліни, яка виконується на основі знань, умінь і навичок, отриманих у процесі лекційних та  семінарських занять, охоплює декілька тем або зміст навчальної дисципліни в цілому.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індивідуальних науково-дослідних завдань (орієнтовна):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вступ — зазначається тема, мета, завдання роботи та основні її положення;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теоретичне обґрунтування — виклад базових теоретичних положень, законів, принципів, на основі яких виконується завдання; 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>методи дослідження (при виконанні практичних та розрахункових робіт) —  вказуються і коротко характеризуються методи роботи;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основні результати роботи та їх обговорення  — подаються статистичні або якісні результати роботи, схеми, малюнки, описи, систематизована реферативна інформація та її аналіз тощо;</w:t>
      </w:r>
    </w:p>
    <w:p w:rsidR="003C152B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 xml:space="preserve"> висновки;  список використаної літератури.  </w:t>
      </w:r>
    </w:p>
    <w:p w:rsidR="003C152B" w:rsidRDefault="003C152B" w:rsidP="003C152B">
      <w:pPr>
        <w:spacing w:after="0" w:line="360" w:lineRule="auto"/>
        <w:ind w:firstLine="709"/>
        <w:jc w:val="both"/>
        <w:rPr>
          <w:lang w:val="uk-UA"/>
        </w:rPr>
      </w:pPr>
      <w:r w:rsidRPr="003C152B">
        <w:rPr>
          <w:rFonts w:ascii="Times New Roman" w:hAnsi="Times New Roman" w:cs="Times New Roman"/>
          <w:sz w:val="28"/>
          <w:szCs w:val="28"/>
          <w:lang w:val="uk-UA"/>
        </w:rPr>
        <w:t>Одним з видів індивідуальних науково-дослідних завдань є презентація з теми  або вузької проблематики.</w:t>
      </w:r>
      <w:r w:rsidRPr="003C152B">
        <w:rPr>
          <w:lang w:val="uk-UA"/>
        </w:rPr>
        <w:t xml:space="preserve"> 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РОЗДІЛ 2. ЗМІСТ ІНДИВІДУАЛЬНИХ НАВЧАЛЬНО-ДОСЛІДНИХ ЗАВДАНЬ І МЕТОДИЧНІ РЕКОМЕНДАЦІЇ ЩОДО ЇХ  ВИКОНАННЯ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Теми рефераті</w:t>
      </w:r>
      <w:r w:rsidR="0084132D">
        <w:rPr>
          <w:rFonts w:ascii="Times New Roman" w:hAnsi="Times New Roman" w:cs="Times New Roman"/>
          <w:sz w:val="28"/>
          <w:szCs w:val="28"/>
          <w:lang w:val="uk-UA"/>
        </w:rPr>
        <w:t>в з дисципліни «Макроекономіка»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>Становле</w:t>
      </w:r>
      <w:r>
        <w:rPr>
          <w:rFonts w:ascii="Times New Roman" w:hAnsi="Times New Roman" w:cs="Times New Roman"/>
          <w:sz w:val="28"/>
          <w:szCs w:val="28"/>
          <w:lang w:val="uk-UA"/>
        </w:rPr>
        <w:t>ння та розвиток макроекономіки.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економіка та економічна система.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Макроекономіка і стабілізаційна політика.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Методи дослідження національної економіки.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Філософія макроекономіки.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Система національних рахунків як нормативна база макроекономічного рахівництва.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обсягу національного виробництва.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ВВП та його аналіз в Україні. </w:t>
      </w:r>
    </w:p>
    <w:p w:rsid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3C152B"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характеристика подушного ВВП в Україні та в інших країнах.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10. Виробництво національного доходу.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11. Функціональний та родинний розподіл національного доходу.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12. Економічна нерівність і соціальна політика захисту населення.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13. Зайнятість і безробіття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14. Показники рівня цін та їх аналіз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15. Механізм ринку праці.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16. Соціально-економічні втрати від безробіття.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17. Державна політика зниження природної норми безробіття. 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18. Сукупний попит та чинни</w:t>
      </w:r>
      <w:r w:rsidR="0084132D">
        <w:rPr>
          <w:rFonts w:ascii="Times New Roman" w:hAnsi="Times New Roman" w:cs="Times New Roman"/>
          <w:sz w:val="28"/>
          <w:szCs w:val="28"/>
          <w:lang w:val="uk-UA"/>
        </w:rPr>
        <w:t xml:space="preserve">ки, які на нього впливають.   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19. Сукупна пропозиція у різних періодах та її чинники.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20. Грошові системи та їхні типи.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21. Пропозиція грошей та їх мультиплікатори.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22. Механізм грошового ринку.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23. Причини та наслідки інфляції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24. Взаємозв’язок між інфляцією і безробіттям.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25. Теорія і практика споживання.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26. Моделі поведінки споживача.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27. Теорія і практика заощаджень.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28. Вибір </w:t>
      </w:r>
      <w:proofErr w:type="spellStart"/>
      <w:r w:rsidRPr="00540022">
        <w:rPr>
          <w:rFonts w:ascii="Times New Roman" w:hAnsi="Times New Roman" w:cs="Times New Roman"/>
          <w:sz w:val="28"/>
          <w:szCs w:val="28"/>
          <w:lang w:val="uk-UA"/>
        </w:rPr>
        <w:t>заощадником</w:t>
      </w:r>
      <w:proofErr w:type="spellEnd"/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активу та види заощаджень.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29. Види інвестиційного процесу у різних країнах.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30. Приватні інвестиції та інвестиційна діяльність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31. Напрямки покращення інвестиційного клімату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32. Роль держави в економічній системі.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33. Стабілізаційна політика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34. Ефект простого мультиплікатора витрат.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35. Сукупні витрати та аналіз їх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36. Погляди на економічне зростання.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37. Фактори економічного зростання та економічна динаміка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38. Модель </w:t>
      </w:r>
      <w:proofErr w:type="spellStart"/>
      <w:r w:rsidRPr="00540022">
        <w:rPr>
          <w:rFonts w:ascii="Times New Roman" w:hAnsi="Times New Roman" w:cs="Times New Roman"/>
          <w:sz w:val="28"/>
          <w:szCs w:val="28"/>
          <w:lang w:val="uk-UA"/>
        </w:rPr>
        <w:t>Солоу</w:t>
      </w:r>
      <w:proofErr w:type="spellEnd"/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39. Циклічність як форма економічного розвитку.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40. Економічні коливання та їх причини.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41. Вплив держави на умови формування економічної рівноваги.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 42. Державний бюджет: його доходи і витрати. 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43. Дефіцит бюджету і державний борг.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44. Дискреційна та автоматична фіскальна політика. 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45. Знаряддя та завдання монетарної політики.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46. Центральний банк та його роль в національній економіці.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47. Передавальний механізм та ефективність монетарної політики.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48. Монетарна політика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49. Торгівельна політика  та чистий експорт 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50.  Фіскальна і монетарна політика в моделі IS – LM.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51. Міжнародний поділ праці.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52. Зовнішня торгівля її чинники та показники.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53. Теорія абсолютних та порівняльних переваг.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54. Зовнішньоторговельна політика та її інструменти.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55. Платіжний баланс та його стан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56. Валютний курс та його види.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57. Валютний курс в Україні.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58. Валютні системи в розвитку.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 xml:space="preserve">59. Вплив зовнішньої торгівлі на економіку. </w:t>
      </w:r>
    </w:p>
    <w:p w:rsidR="0084132D" w:rsidRDefault="003C152B" w:rsidP="003C152B">
      <w:pPr>
        <w:spacing w:after="0" w:line="360" w:lineRule="auto"/>
        <w:ind w:firstLine="709"/>
        <w:jc w:val="both"/>
        <w:rPr>
          <w:lang w:val="uk-UA"/>
        </w:rPr>
      </w:pPr>
      <w:r w:rsidRPr="00540022">
        <w:rPr>
          <w:rFonts w:ascii="Times New Roman" w:hAnsi="Times New Roman" w:cs="Times New Roman"/>
          <w:sz w:val="28"/>
          <w:szCs w:val="28"/>
          <w:lang w:val="uk-UA"/>
        </w:rPr>
        <w:t>60. Інтернаціоналізація господарського життя.</w:t>
      </w:r>
      <w:r w:rsidRPr="003C152B">
        <w:rPr>
          <w:lang w:val="uk-UA"/>
        </w:rPr>
        <w:t xml:space="preserve">  </w:t>
      </w:r>
    </w:p>
    <w:p w:rsidR="0084132D" w:rsidRPr="0084132D" w:rsidRDefault="0084132D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132D" w:rsidRP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D30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Джерела літератури до виконання </w:t>
      </w:r>
      <w:proofErr w:type="spellStart"/>
      <w:r w:rsidRPr="00CD301A">
        <w:rPr>
          <w:rFonts w:ascii="Times New Roman" w:hAnsi="Times New Roman" w:cs="Times New Roman"/>
          <w:b/>
          <w:sz w:val="32"/>
          <w:szCs w:val="32"/>
          <w:lang w:val="uk-UA"/>
        </w:rPr>
        <w:t>ІНДЗ</w:t>
      </w:r>
      <w:proofErr w:type="spellEnd"/>
      <w:r w:rsidRPr="00CD30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1. Аналітична економіка: макроекономіка і мікроекономіка: підручник : у 2 кн./ С.М.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, П.І.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Островерх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>, І.В.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Грабинська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та ін..;  за ред. С.М.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, П.І. Островерха. – 3-тє вид.,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виправл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Л. : Апріорі, 2017. – Кн.1: Вступ до аналітичної економії. Макроекономіка . – 567с.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2. Аналітична економія: макроекономіка і мікроекономіка: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.: У 2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кн.-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Кн..1: Вступ до аналітичної економії. Макроекономіка /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Авт.кол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>.: С.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>,  П.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Островерх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>, Г.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Стеблій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та ін..- 4-те вид., випр. і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доп.-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К.: Знання, 2013.- 723 с. </w:t>
      </w:r>
    </w:p>
    <w:p w:rsidR="0084132D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>3. Аналітична економія: макроекономіка і мікроекономіка: Підручник // За ред. С.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, і П.Островерха. Книга 2. – К. : Знання, 2010. – 440с. </w:t>
      </w:r>
    </w:p>
    <w:p w:rsidR="00CD301A" w:rsidRDefault="00CD301A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 / За 4. </w:t>
      </w:r>
      <w:proofErr w:type="spellStart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>Базилевич</w:t>
      </w:r>
      <w:proofErr w:type="spellEnd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 В.Д., </w:t>
      </w:r>
      <w:proofErr w:type="spellStart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>Базилевич</w:t>
      </w:r>
      <w:proofErr w:type="spellEnd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К.С., </w:t>
      </w:r>
      <w:proofErr w:type="spellStart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>Баластрик</w:t>
      </w:r>
      <w:proofErr w:type="spellEnd"/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 Л.О. Макроекономіка:     ред. В.Д. Базидевича. – К.: Знання, 2005.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5.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Базілінська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О.Я. Макроекономіка: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Центр навчальної літератури, 2005.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Дорнбуш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Р., Фішер С. Макроекономіка. – К .:  Основи, 1996.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7. Економічна теорія: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макро-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і мікроекономіка / За ред. З.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Ватаманюка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та   С.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Альтернативи, 2001.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Кулішов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В.В. Макроекономіка: основи теорії і практикум. Навчальний посібник. – Львів: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“Магнолія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плюс”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, 2005.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Кучерявенко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І.А. Макроекономіка: Практикум: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Вікар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, 2003.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Макконнелл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К.Р.,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Брю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С.Л. Макроекономіка: Пер. з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анг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С.М.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Львів.: Просвіта, 1998.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11. Макроекономіка: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за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заг.ред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Гупала О.Г. – К.: «Хай-Тек Прес», 2010.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Манків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Грегорі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Н. Макроекономіка / Пер. з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анг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С.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Панчишина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Основи, 2000.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13. Мікроекономіка і  макроекономіка: Підручник / За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ред. С.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Будаговської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Основи, 2003.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Панчишин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С. Макроекономіка: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– К: Либідь, 2001. </w:t>
      </w:r>
      <w:r w:rsidR="00CD3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15. Савченко А.Г. Макроекономіка: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самост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вивчення.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дисц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– К.: КНЕУ, 2006.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16. Савченко А.Г. Макроекономіка: Підручник. – К.: КНЕУ, 2005.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Семюелсон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П., 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Нордгауз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В. Макроекономіка. – К.: Основи, 1995. </w:t>
      </w:r>
    </w:p>
    <w:p w:rsidR="00CD301A" w:rsidRPr="00CD301A" w:rsidRDefault="003C152B" w:rsidP="00CD30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301A">
        <w:rPr>
          <w:rFonts w:ascii="Times New Roman" w:hAnsi="Times New Roman" w:cs="Times New Roman"/>
          <w:b/>
          <w:sz w:val="28"/>
          <w:szCs w:val="28"/>
          <w:lang w:val="uk-UA"/>
        </w:rPr>
        <w:t>ІНТЕРНЕТ САЙТИ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1. Сервер Верховної Ради України [Електронний ресурс]. – Режим доступу з: http: //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rada.gov.ua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2. Ліга Бізнес 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– Режим доступу з: http: //www.liga.net/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>3. Нормативні акти України [Електронний ресурс]. – Режим доступу з: http: //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www.nau.kiev.ua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>4. Урядовий портал [Електронний ресурс]. – Режим доступу з:  http: //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www.kmu.gov.ua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>5. Державний комітет статистики України [Електронний ресурс]. – Режим доступу з:  http: //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www.ukrstat.gov.ua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6. Всі новини економіки та фінансів [Електронний ресурс]. – Режим доступу з:  http: //www.ukr.net/ua/news/jekonomika 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lastRenderedPageBreak/>
        <w:t>7. Міністерство фінансів України [Електронний ресурс]. – Режим доступу з:  http: //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www.minfin.gov.ua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8. Державна податкова служба України[Електронний ресурс]. – Режим доступу з: </w:t>
      </w:r>
      <w:hyperlink r:id="rId4" w:history="1">
        <w:r w:rsidR="00CD301A" w:rsidRPr="00B03BE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http://www.sta.gov.ua/</w:t>
        </w:r>
      </w:hyperlink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9. Рахункова палата України [Електронний ресурс]. – Режим доступу з: </w:t>
      </w:r>
      <w:hyperlink r:id="rId5" w:history="1">
        <w:r w:rsidR="00CD301A" w:rsidRPr="00B03BE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http://www.acrada.gov.ua/</w:t>
        </w:r>
      </w:hyperlink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>10. Нормативні акти України [Електронний ресурс]. – Режим доступу з: http: //</w:t>
      </w:r>
      <w:proofErr w:type="spellStart"/>
      <w:r w:rsidRPr="0084132D">
        <w:rPr>
          <w:rFonts w:ascii="Times New Roman" w:hAnsi="Times New Roman" w:cs="Times New Roman"/>
          <w:sz w:val="28"/>
          <w:szCs w:val="28"/>
          <w:lang w:val="uk-UA"/>
        </w:rPr>
        <w:t>www.nau.kiev.ua</w:t>
      </w:r>
      <w:proofErr w:type="spellEnd"/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CD301A" w:rsidRDefault="003C152B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11. Українське право[Електронний ресурс]. – Режим доступу з: http: //www.ukrpravo.com/ </w:t>
      </w:r>
    </w:p>
    <w:p w:rsidR="00CD301A" w:rsidRDefault="00CD301A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Міжнародний центр перспективних досліджень [Електронний ресурс]. –  Режим доступу з: </w:t>
      </w:r>
      <w:hyperlink r:id="rId6" w:history="1">
        <w:r w:rsidRPr="00B03BE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http://www.icps.kiev.ua</w:t>
        </w:r>
      </w:hyperlink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301A" w:rsidRDefault="00CD301A" w:rsidP="003C1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 xml:space="preserve">. Інститут економіки і прогнозування НАН України [Електронний ресурс]. – Режим доступу з: http://www.ief.org.ua </w:t>
      </w:r>
    </w:p>
    <w:p w:rsidR="005C684D" w:rsidRPr="00CD301A" w:rsidRDefault="00CD301A" w:rsidP="00CD3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C152B" w:rsidRPr="0084132D">
        <w:rPr>
          <w:rFonts w:ascii="Times New Roman" w:hAnsi="Times New Roman" w:cs="Times New Roman"/>
          <w:sz w:val="28"/>
          <w:szCs w:val="28"/>
          <w:lang w:val="uk-UA"/>
        </w:rPr>
        <w:t>. Бібліотека імені  В.Вернадського. [Електронний ресурс]. - Режим доступу з: http://www.nbuv.gov.ua</w:t>
      </w:r>
      <w:r w:rsidR="003C152B" w:rsidRPr="003C152B">
        <w:rPr>
          <w:lang w:val="uk-UA"/>
        </w:rPr>
        <w:t xml:space="preserve"> </w:t>
      </w:r>
    </w:p>
    <w:sectPr w:rsidR="005C684D" w:rsidRPr="00CD301A" w:rsidSect="005C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52B"/>
    <w:rsid w:val="003C152B"/>
    <w:rsid w:val="00540022"/>
    <w:rsid w:val="005C684D"/>
    <w:rsid w:val="0084132D"/>
    <w:rsid w:val="00CD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ps.kiev.ua" TargetMode="External"/><Relationship Id="rId5" Type="http://schemas.openxmlformats.org/officeDocument/2006/relationships/hyperlink" Target="http://www.acrada.gov.ua/" TargetMode="External"/><Relationship Id="rId4" Type="http://schemas.openxmlformats.org/officeDocument/2006/relationships/hyperlink" Target="http://www.st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2025-03-23T12:23:00Z</dcterms:created>
  <dcterms:modified xsi:type="dcterms:W3CDTF">2025-03-25T16:19:00Z</dcterms:modified>
</cp:coreProperties>
</file>