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F86A" w14:textId="4AC3E89C" w:rsidR="007A295E" w:rsidRPr="001F5A6B" w:rsidRDefault="00194A15" w:rsidP="00194A15">
      <w:pPr>
        <w:jc w:val="center"/>
        <w:rPr>
          <w:rFonts w:ascii="Times New Roman" w:hAnsi="Times New Roman" w:cs="Times New Roman"/>
          <w:b/>
          <w:bCs/>
          <w:sz w:val="28"/>
          <w:szCs w:val="28"/>
        </w:rPr>
      </w:pPr>
      <w:r w:rsidRPr="001F5A6B">
        <w:rPr>
          <w:rFonts w:ascii="Times New Roman" w:hAnsi="Times New Roman" w:cs="Times New Roman"/>
          <w:b/>
          <w:bCs/>
          <w:sz w:val="28"/>
          <w:szCs w:val="28"/>
        </w:rPr>
        <w:t>ТЕМА 4. ЮРИСДИКЦІЯ В МІЖНАРОДНОМУ КРИМІНАЛЬНОМУ ПРАВІ</w:t>
      </w:r>
    </w:p>
    <w:p w14:paraId="58BF7BEB" w14:textId="4501B8A4" w:rsidR="00194A15" w:rsidRPr="001F5A6B" w:rsidRDefault="00194A15" w:rsidP="00194A15">
      <w:pPr>
        <w:jc w:val="center"/>
        <w:rPr>
          <w:rFonts w:ascii="Times New Roman" w:hAnsi="Times New Roman" w:cs="Times New Roman"/>
          <w:b/>
          <w:bCs/>
          <w:sz w:val="28"/>
          <w:szCs w:val="28"/>
        </w:rPr>
      </w:pPr>
    </w:p>
    <w:p w14:paraId="6E155659" w14:textId="439E8E51" w:rsidR="00194A15" w:rsidRPr="001F5A6B" w:rsidRDefault="00194A15" w:rsidP="00194A15">
      <w:pPr>
        <w:jc w:val="center"/>
        <w:rPr>
          <w:rFonts w:ascii="Times New Roman" w:hAnsi="Times New Roman" w:cs="Times New Roman"/>
          <w:b/>
          <w:bCs/>
          <w:sz w:val="28"/>
          <w:szCs w:val="28"/>
        </w:rPr>
      </w:pPr>
    </w:p>
    <w:p w14:paraId="34C6882D" w14:textId="0A5E6686" w:rsidR="00194A15" w:rsidRPr="001F5A6B" w:rsidRDefault="00194A15" w:rsidP="00194A15">
      <w:pPr>
        <w:spacing w:after="0" w:line="240" w:lineRule="auto"/>
        <w:ind w:firstLine="709"/>
        <w:jc w:val="both"/>
        <w:rPr>
          <w:rFonts w:ascii="Times New Roman" w:hAnsi="Times New Roman" w:cs="Times New Roman"/>
          <w:b/>
          <w:bCs/>
          <w:sz w:val="28"/>
          <w:szCs w:val="28"/>
        </w:rPr>
      </w:pPr>
      <w:r w:rsidRPr="001F5A6B">
        <w:rPr>
          <w:rFonts w:ascii="Times New Roman" w:hAnsi="Times New Roman" w:cs="Times New Roman"/>
          <w:b/>
          <w:bCs/>
          <w:sz w:val="28"/>
          <w:szCs w:val="28"/>
        </w:rPr>
        <w:t>1. Поняття, види юрисдикції в міжнародному кримінальному праві</w:t>
      </w:r>
    </w:p>
    <w:p w14:paraId="628FC8D1" w14:textId="15B9B214" w:rsidR="00194A15" w:rsidRPr="001F5A6B" w:rsidRDefault="00194A15" w:rsidP="00194A15">
      <w:pPr>
        <w:spacing w:after="0" w:line="240" w:lineRule="auto"/>
        <w:ind w:firstLine="709"/>
        <w:jc w:val="both"/>
        <w:rPr>
          <w:rFonts w:ascii="Times New Roman" w:hAnsi="Times New Roman" w:cs="Times New Roman"/>
          <w:b/>
          <w:bCs/>
          <w:sz w:val="28"/>
          <w:szCs w:val="28"/>
        </w:rPr>
      </w:pPr>
    </w:p>
    <w:p w14:paraId="60FB26EB" w14:textId="43CCE848"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Питання юрисдикції тісно повʼязано з питанням відповідальності в міжнародному праві. В аспекті міжнародного кримінального права безпосереднє значення має питання індивідуальної кримінальної відповідальності. Класична міжнародна відповідальність та кримінальна міжнародна відповідальність не поглинають і не виключають одна одну.</w:t>
      </w:r>
    </w:p>
    <w:p w14:paraId="1E10DE50" w14:textId="4863349E"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Сфери їхнього застосування різні, і буває так, що порушення (наприклад у праві збройних конфліктів) тягне за собою відповідальність держави, на рахунок якої його може бути віднесено, але не міжнародну кримінальну відповідальність самого виконавця, або навпаки, або, нарешті, і те, й інше водночас</w:t>
      </w:r>
      <w:r w:rsidRPr="001F5A6B">
        <w:rPr>
          <w:rStyle w:val="a6"/>
          <w:rFonts w:ascii="Times New Roman" w:hAnsi="Times New Roman" w:cs="Times New Roman"/>
          <w:sz w:val="28"/>
          <w:szCs w:val="28"/>
        </w:rPr>
        <w:footnoteReference w:id="1"/>
      </w:r>
      <w:r w:rsidRPr="001F5A6B">
        <w:rPr>
          <w:rFonts w:ascii="Times New Roman" w:hAnsi="Times New Roman" w:cs="Times New Roman"/>
          <w:sz w:val="28"/>
          <w:szCs w:val="28"/>
        </w:rPr>
        <w:t>. І все залежить від того, чи може це порушення бути приписано державі та чи вважається воно злочином за міжнародним правом.</w:t>
      </w:r>
    </w:p>
    <w:p w14:paraId="415D9BCF" w14:textId="5B7CB800" w:rsidR="00194A15" w:rsidRPr="001F5A6B" w:rsidRDefault="00194A15" w:rsidP="009E2D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Означені два режими відповідальності регулюються різними нормами. У проєкті Кодексу злочинів проти миру і безпеки людства 1954 р.</w:t>
      </w:r>
      <w:r w:rsidR="009E2D6B">
        <w:rPr>
          <w:rFonts w:ascii="Times New Roman" w:hAnsi="Times New Roman" w:cs="Times New Roman"/>
          <w:sz w:val="28"/>
          <w:szCs w:val="28"/>
        </w:rPr>
        <w:t xml:space="preserve"> </w:t>
      </w:r>
      <w:r w:rsidRPr="001F5A6B">
        <w:rPr>
          <w:rFonts w:ascii="Times New Roman" w:hAnsi="Times New Roman" w:cs="Times New Roman"/>
          <w:sz w:val="28"/>
          <w:szCs w:val="28"/>
        </w:rPr>
        <w:t>Комісія міжнародного права явно підкреслила, що відповідальність окремих осіб за злочини проти миру та безпеки людства «не завдає шкоди жодному питанню відповідальності держав із міжнародного права» (ст. 4; див. також Статут Міжнародного кримінального суду, ст. 25 (п. 4)). І навпаки, відповідальність держав «не торкається питань індивідуальної відповідальності з міжнародного права будь-якої особи» (проєкт статей Комісії міжнародного права про відповідальність держав за міжнародно-протиправні діяння 2001 р., ст. 58).</w:t>
      </w:r>
    </w:p>
    <w:p w14:paraId="3F2F293E" w14:textId="54EC6FFD"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Однак це не виключає взаємовпливу обох режимів, і в разі сумнівів слід вибрати рішення, що забезпечує найбільшу узгодженість цих режимів. Наприклад, було б дивно, коли б індивід міг у кримінально-правовому плані послатися на обставини, що звільняють від відповідальності, якими держава не могла би скористатися у своїх відносинах з іншими державами.</w:t>
      </w:r>
    </w:p>
    <w:p w14:paraId="0F4E0F96" w14:textId="77777777"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Залежно від виду міжнародного злочину - міжнародний чи злочин міжнародного характеру - розрізняють види юрисдикції. Юрисдикцією щодо міжнародних злочинів наділено міжнародні кримінальні судові органи (Міжнародний кримінальний суд, Міжнародний остаточний механізм для виконання функцій міжнародних трибуналів МТКЮ і МКТР, Спеціальний суд по Сьєрра-Леоне та ін.).</w:t>
      </w:r>
    </w:p>
    <w:p w14:paraId="40B89BB9" w14:textId="77777777"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Слід зазначити, що статути означених міжнародних судових органів (трибуналів) не виключають право держав-учасниць притягати до відповідальності осіб, які скоїли міжнародні злочини.</w:t>
      </w:r>
    </w:p>
    <w:p w14:paraId="053AE4D3" w14:textId="26B0446D" w:rsidR="00194A15" w:rsidRPr="001F5A6B" w:rsidRDefault="00194A15" w:rsidP="00194A15">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lastRenderedPageBreak/>
        <w:t>Злочини міжнародного характеру підпадають під юрисдикцію національних судових органів і не передбачені установчими актами міжнародних органів кримінальної юрисдикції, що існують. Виключення становить Статут Спеціального трибуналу по Лівану, який передбачає відповідальність за тероризм (ст. 2 (а))</w:t>
      </w:r>
      <w:r w:rsidR="003C2766" w:rsidRPr="001F5A6B">
        <w:rPr>
          <w:rStyle w:val="a6"/>
          <w:rFonts w:ascii="Times New Roman" w:hAnsi="Times New Roman" w:cs="Times New Roman"/>
          <w:sz w:val="28"/>
          <w:szCs w:val="28"/>
        </w:rPr>
        <w:footnoteReference w:id="2"/>
      </w:r>
      <w:r w:rsidRPr="001F5A6B">
        <w:rPr>
          <w:rFonts w:ascii="Times New Roman" w:hAnsi="Times New Roman" w:cs="Times New Roman"/>
          <w:sz w:val="28"/>
          <w:szCs w:val="28"/>
        </w:rPr>
        <w:t xml:space="preserve"> та визнав його міжнародним злочином у відповідному рішенні. Більшість міжнародних конвенцій, що передбачають протиправність тих чи інших діянь (наприклад корупція, тероризм, наркобізнес, торгівля людьми, застосування тортур, кіберзлочини тощо) покладають зобовʼязання на держави криміналізувати їх у національному законодавстві, що тягне за собою появу відповідної норми про караність діяння у кримінальному законодавстві.</w:t>
      </w:r>
    </w:p>
    <w:p w14:paraId="48A01EE2" w14:textId="77777777"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Держави можуть покарати винних у протиправних діяннях, здійснюючи свою юрисдикцію, тобто правовий і політичний контроль над особами та організаціями, на підставі таких основ юрисдикції держави над особою, як територія, громадянство, пасивна правосубʼєктність, захисний принцип, універсальність та екстериторіальність.</w:t>
      </w:r>
    </w:p>
    <w:p w14:paraId="41CD9C98" w14:textId="77777777"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Розрізняють кілька видів юрисдикції.</w:t>
      </w:r>
    </w:p>
    <w:p w14:paraId="1AE3F13D" w14:textId="6DCC2697"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b/>
          <w:bCs/>
          <w:i/>
          <w:iCs/>
          <w:sz w:val="28"/>
          <w:szCs w:val="28"/>
        </w:rPr>
        <w:t>Альтернативна юрисдикція</w:t>
      </w:r>
      <w:r w:rsidRPr="001F5A6B">
        <w:rPr>
          <w:rFonts w:ascii="Times New Roman" w:hAnsi="Times New Roman" w:cs="Times New Roman"/>
          <w:sz w:val="28"/>
          <w:szCs w:val="28"/>
        </w:rPr>
        <w:t xml:space="preserve"> - положення щодо альтернативної юрисдикції містить Договір про міжнародне кримінальне право, підписаний у Монтевідео в 1889 р., відповідно до якого «у справах, повʼязаних зі злочинами, скоєними одним або декількома злочинцями, які діяли як виконавці, спільники або пособники на території двох або більше держав - учасниць договору, перевага щодо судового розгляду злочину надається державі, на території якої було скоєно більш серйозний злочин» (ст. 3)</w:t>
      </w:r>
      <w:r w:rsidRPr="001F5A6B">
        <w:rPr>
          <w:rStyle w:val="a6"/>
          <w:rFonts w:ascii="Times New Roman" w:hAnsi="Times New Roman" w:cs="Times New Roman"/>
          <w:sz w:val="28"/>
          <w:szCs w:val="28"/>
        </w:rPr>
        <w:footnoteReference w:id="3"/>
      </w:r>
      <w:r w:rsidRPr="001F5A6B">
        <w:rPr>
          <w:rFonts w:ascii="Times New Roman" w:hAnsi="Times New Roman" w:cs="Times New Roman"/>
          <w:sz w:val="28"/>
          <w:szCs w:val="28"/>
        </w:rPr>
        <w:t>.</w:t>
      </w:r>
    </w:p>
    <w:p w14:paraId="35AA60AA" w14:textId="7BB9D6C5"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b/>
          <w:bCs/>
          <w:i/>
          <w:iCs/>
          <w:sz w:val="28"/>
          <w:szCs w:val="28"/>
        </w:rPr>
        <w:t>Територіальна юрисдикція</w:t>
      </w:r>
      <w:r w:rsidRPr="001F5A6B">
        <w:rPr>
          <w:rFonts w:ascii="Times New Roman" w:hAnsi="Times New Roman" w:cs="Times New Roman"/>
          <w:sz w:val="28"/>
          <w:szCs w:val="28"/>
        </w:rPr>
        <w:t xml:space="preserve"> застосовується у випадку, коли злочин вчинено на території держави, яка виступає обвинувачем. Територіальна юрисдикція продовжує залишатися базовою при вирішенні питань встановлення та здійснення кримінальної юрисдикції держав, тим часом існує тенденція до розширення її загальноприйнятого тлумачення щодо низки конкретних складів злочинів, скоєних за межами території держави юрисдикції, але які мають для неї суттєві негативні наслідки.</w:t>
      </w:r>
    </w:p>
    <w:p w14:paraId="644B39BD" w14:textId="395A22B4"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b/>
          <w:bCs/>
          <w:i/>
          <w:iCs/>
          <w:sz w:val="28"/>
          <w:szCs w:val="28"/>
        </w:rPr>
        <w:t>Екстериторіальна юрисдикція</w:t>
      </w:r>
      <w:r w:rsidRPr="001F5A6B">
        <w:rPr>
          <w:rFonts w:ascii="Times New Roman" w:hAnsi="Times New Roman" w:cs="Times New Roman"/>
          <w:b/>
          <w:bCs/>
          <w:sz w:val="28"/>
          <w:szCs w:val="28"/>
        </w:rPr>
        <w:t>.</w:t>
      </w:r>
      <w:r w:rsidRPr="001F5A6B">
        <w:rPr>
          <w:rFonts w:ascii="Times New Roman" w:hAnsi="Times New Roman" w:cs="Times New Roman"/>
          <w:sz w:val="28"/>
          <w:szCs w:val="28"/>
        </w:rPr>
        <w:t xml:space="preserve"> Поняття екстериторіальної юрисдикції можна тлумачити як таке, що відноситься до здійснення суверенного права або повноважень будь-якої держави за межами її території. Є три аспекти цього поняття, які можуть вимагати розгляду, а саме: юрисдикція, екстериторіальність та застосовне право.</w:t>
      </w:r>
    </w:p>
    <w:p w14:paraId="5EBD47D3" w14:textId="77777777"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 xml:space="preserve">Поняття </w:t>
      </w:r>
      <w:r w:rsidRPr="001F5A6B">
        <w:rPr>
          <w:rFonts w:ascii="Times New Roman" w:hAnsi="Times New Roman" w:cs="Times New Roman"/>
          <w:b/>
          <w:bCs/>
          <w:i/>
          <w:iCs/>
          <w:sz w:val="28"/>
          <w:szCs w:val="28"/>
        </w:rPr>
        <w:t>юрисдикції</w:t>
      </w:r>
      <w:r w:rsidRPr="001F5A6B">
        <w:rPr>
          <w:rFonts w:ascii="Times New Roman" w:hAnsi="Times New Roman" w:cs="Times New Roman"/>
          <w:sz w:val="28"/>
          <w:szCs w:val="28"/>
        </w:rPr>
        <w:t xml:space="preserve"> держави можна тлумачити як таке, що відноситься до суверенних прав або повноважень держави. Більш конкретно, юрисдикцію держави можна поділити на три категорії: законодавчу, судову та виконавчу юрисдикцію. Законодавча юрисдикція стосується права держави ухвалювати законодавство, яке встановлю норми поведінки, що регулюють поведінку осіб, майнові відносини чи дії. Судова юрисдикція стосується повноважень </w:t>
      </w:r>
      <w:r w:rsidRPr="001F5A6B">
        <w:rPr>
          <w:rFonts w:ascii="Times New Roman" w:hAnsi="Times New Roman" w:cs="Times New Roman"/>
          <w:sz w:val="28"/>
          <w:szCs w:val="28"/>
        </w:rPr>
        <w:lastRenderedPageBreak/>
        <w:t>держави визначати, відповідно до її законодавства, права сторін у будь-якому конкретному випадку. Виконавча юрисдикція стосується повноважень держави забезпечувати дотримання її законодавства. Розгляд різних видів юрисдикції може бути важливим із двох причин. По-перше, правомірне з міжнародно-правового погляду здійснення законодавчої юрисдикції при прийнятті будь-якого закону є попередньою умовою належного провадження судової або виконавчої юрисдикції щодо цього закону.</w:t>
      </w:r>
    </w:p>
    <w:p w14:paraId="1E795B52" w14:textId="366D06C9"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По-друге, вимоги щодо законного здійснення різних видів юрисдикції можуть бути різними. Можливі проблеми, повʼязані з екстериторіальним здійсненням законодавчої юрисдикції, менш серйозні, ніж проблеми, що випливають із судової або виконавчої юрисдикції.</w:t>
      </w:r>
    </w:p>
    <w:p w14:paraId="30B12152" w14:textId="509227F0" w:rsidR="003C2766" w:rsidRPr="001F5A6B" w:rsidRDefault="003C2766" w:rsidP="003C2766">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 xml:space="preserve">Поняття </w:t>
      </w:r>
      <w:r w:rsidRPr="00102714">
        <w:rPr>
          <w:rFonts w:ascii="Times New Roman" w:hAnsi="Times New Roman" w:cs="Times New Roman"/>
          <w:b/>
          <w:bCs/>
          <w:sz w:val="28"/>
          <w:szCs w:val="28"/>
        </w:rPr>
        <w:t>екстериторіальності</w:t>
      </w:r>
      <w:r w:rsidRPr="001F5A6B">
        <w:rPr>
          <w:rFonts w:ascii="Times New Roman" w:hAnsi="Times New Roman" w:cs="Times New Roman"/>
          <w:sz w:val="28"/>
          <w:szCs w:val="28"/>
        </w:rPr>
        <w:t xml:space="preserve"> по відношенню до будь-якої держави можна тлумачити як те, що відноситься до сфери за межами її території, включаючи сушу, внутрішні води та територіальне море, а також повітря, що примикає. Така сфера може бути частиною території іншої держави або перебувати поза територіальною юрисдикцією держав, а саме в межах відкритого моря і повітряного простору, що примикає до нього, або в космосі. З практичної та юридичної точок зору органи держави, як правило, виконують свої законодавчі, судові чи виконавчі функції лише на території держави. Принципи міжнародного права, що стосуються територіальної цілісності та незалежності держав, не дозволяють органам однієї держави фізично бути присутніми або виконувати свої функції на території іншої держави без згоди останньої. Більш того, виняткові випадки, коли якась держава намагається здійснити свою юрисдикцію на території іншої держави, направляючи своїх посадових осіб до цієї держави без відповідного дозволу, розглядаються, як правило, як порушення територіальної цілісності та незалежності іншої держави. Визначено особливі випадки, коли влада будь-якої держави фізично перебуває та здійснює юрисдикцію на території іншої держави, наприклад, розташовані на території іншої держави дипломатичні представництва, консульські представництва та воєнні бази регулюються спеціальними нормами міжнародного права, а не міжнародним правом</w:t>
      </w:r>
      <w:r w:rsidR="001F5A6B" w:rsidRPr="001F5A6B">
        <w:rPr>
          <w:rFonts w:ascii="Times New Roman" w:hAnsi="Times New Roman" w:cs="Times New Roman"/>
          <w:sz w:val="28"/>
          <w:szCs w:val="28"/>
        </w:rPr>
        <w:t xml:space="preserve"> </w:t>
      </w:r>
      <w:r w:rsidR="001F5A6B">
        <w:rPr>
          <w:rFonts w:ascii="Times New Roman" w:hAnsi="Times New Roman" w:cs="Times New Roman"/>
          <w:sz w:val="28"/>
          <w:szCs w:val="28"/>
        </w:rPr>
        <w:t>п</w:t>
      </w:r>
      <w:r w:rsidRPr="001F5A6B">
        <w:rPr>
          <w:rFonts w:ascii="Times New Roman" w:hAnsi="Times New Roman" w:cs="Times New Roman"/>
          <w:sz w:val="28"/>
          <w:szCs w:val="28"/>
        </w:rPr>
        <w:t>ро екстериторіальну юрисдикцію.</w:t>
      </w:r>
    </w:p>
    <w:p w14:paraId="31397688" w14:textId="5CFAF64E" w:rsidR="001F5A6B" w:rsidRPr="001F5A6B" w:rsidRDefault="003C2766"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Щодо застосовного права, мо</w:t>
      </w:r>
      <w:r w:rsidR="001F5A6B">
        <w:rPr>
          <w:rFonts w:ascii="Times New Roman" w:hAnsi="Times New Roman" w:cs="Times New Roman"/>
          <w:sz w:val="28"/>
          <w:szCs w:val="28"/>
        </w:rPr>
        <w:t>ж</w:t>
      </w:r>
      <w:r w:rsidRPr="001F5A6B">
        <w:rPr>
          <w:rFonts w:ascii="Times New Roman" w:hAnsi="Times New Roman" w:cs="Times New Roman"/>
          <w:sz w:val="28"/>
          <w:szCs w:val="28"/>
        </w:rPr>
        <w:t>на тлумачити поняття екстериторі</w:t>
      </w:r>
      <w:r w:rsidR="001F5A6B">
        <w:rPr>
          <w:rFonts w:ascii="Times New Roman" w:hAnsi="Times New Roman" w:cs="Times New Roman"/>
          <w:sz w:val="28"/>
          <w:szCs w:val="28"/>
        </w:rPr>
        <w:t>аль</w:t>
      </w:r>
      <w:r w:rsidRPr="001F5A6B">
        <w:rPr>
          <w:rFonts w:ascii="Times New Roman" w:hAnsi="Times New Roman" w:cs="Times New Roman"/>
          <w:sz w:val="28"/>
          <w:szCs w:val="28"/>
        </w:rPr>
        <w:t xml:space="preserve">ної юрисдикції як таке, що стосується здійснення юрисдикції будь-якою державою щодо її внутрішнього права, в її власних національних інтересах, а не як застосування </w:t>
      </w:r>
      <w:r w:rsidR="001F5A6B">
        <w:rPr>
          <w:rFonts w:ascii="Times New Roman" w:hAnsi="Times New Roman" w:cs="Times New Roman"/>
          <w:sz w:val="28"/>
          <w:szCs w:val="28"/>
        </w:rPr>
        <w:t>іноз</w:t>
      </w:r>
      <w:r w:rsidRPr="001F5A6B">
        <w:rPr>
          <w:rFonts w:ascii="Times New Roman" w:hAnsi="Times New Roman" w:cs="Times New Roman"/>
          <w:sz w:val="28"/>
          <w:szCs w:val="28"/>
        </w:rPr>
        <w:t>емного права чи міжнародного права. Застосування державою іноземного права або міжнародного</w:t>
      </w:r>
      <w:r w:rsidR="001F5A6B">
        <w:rPr>
          <w:rFonts w:ascii="Times New Roman" w:hAnsi="Times New Roman" w:cs="Times New Roman"/>
          <w:sz w:val="28"/>
          <w:szCs w:val="28"/>
        </w:rPr>
        <w:t xml:space="preserve"> </w:t>
      </w:r>
      <w:r w:rsidR="001F5A6B" w:rsidRPr="001F5A6B">
        <w:rPr>
          <w:rFonts w:ascii="Times New Roman" w:hAnsi="Times New Roman" w:cs="Times New Roman"/>
          <w:sz w:val="28"/>
          <w:szCs w:val="28"/>
        </w:rPr>
        <w:t>права замість її власного внутрішнього права не явля</w:t>
      </w:r>
      <w:r w:rsidR="001F5A6B">
        <w:rPr>
          <w:rFonts w:ascii="Times New Roman" w:hAnsi="Times New Roman" w:cs="Times New Roman"/>
          <w:sz w:val="28"/>
          <w:szCs w:val="28"/>
        </w:rPr>
        <w:t>ють</w:t>
      </w:r>
      <w:r w:rsidR="001F5A6B" w:rsidRPr="001F5A6B">
        <w:rPr>
          <w:rFonts w:ascii="Times New Roman" w:hAnsi="Times New Roman" w:cs="Times New Roman"/>
          <w:sz w:val="28"/>
          <w:szCs w:val="28"/>
        </w:rPr>
        <w:t xml:space="preserve"> собою здійснення екстериторіальної юрисдикції будь-якою державою у звʼязку з її внутрішнім правом на основі її національних інтересів</w:t>
      </w:r>
      <w:r w:rsidR="001F5A6B">
        <w:rPr>
          <w:rStyle w:val="a6"/>
          <w:rFonts w:ascii="Times New Roman" w:hAnsi="Times New Roman" w:cs="Times New Roman"/>
          <w:sz w:val="28"/>
          <w:szCs w:val="28"/>
        </w:rPr>
        <w:footnoteReference w:id="4"/>
      </w:r>
    </w:p>
    <w:p w14:paraId="0485082A" w14:textId="1020CC6B" w:rsidR="001F5A6B" w:rsidRPr="001F5A6B" w:rsidRDefault="001F5A6B"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 xml:space="preserve">Здійснення юрисдикції чи суверенного права будь-якою державою найчастіше передбачено у внутрішньому праві держави. Проте законність </w:t>
      </w:r>
      <w:r w:rsidRPr="001F5A6B">
        <w:rPr>
          <w:rFonts w:ascii="Times New Roman" w:hAnsi="Times New Roman" w:cs="Times New Roman"/>
          <w:sz w:val="28"/>
          <w:szCs w:val="28"/>
        </w:rPr>
        <w:lastRenderedPageBreak/>
        <w:t>здійснення цієї юрисдикції чи повноважень - включаючи екстериторіальну юрисдикцію - визначається міжнародним правом</w:t>
      </w:r>
      <w:r w:rsidR="001B5F34">
        <w:rPr>
          <w:rStyle w:val="a6"/>
          <w:rFonts w:ascii="Times New Roman" w:hAnsi="Times New Roman" w:cs="Times New Roman"/>
          <w:sz w:val="28"/>
          <w:szCs w:val="28"/>
        </w:rPr>
        <w:footnoteReference w:id="5"/>
      </w:r>
      <w:r w:rsidRPr="001F5A6B">
        <w:rPr>
          <w:rFonts w:ascii="Times New Roman" w:hAnsi="Times New Roman" w:cs="Times New Roman"/>
          <w:sz w:val="28"/>
          <w:szCs w:val="28"/>
        </w:rPr>
        <w:t>.</w:t>
      </w:r>
    </w:p>
    <w:p w14:paraId="7E96F50B" w14:textId="4684B26A" w:rsidR="001F5A6B" w:rsidRPr="001F5A6B" w:rsidRDefault="001F5A6B"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Рішення Постійної палати міжнародного правосуддя у справі Lotus можна розглядати як відправну точку для розгляду норм міжнародного права, що регулюють екстериторіальне здійснення юрисдикції тією чи іншою державою</w:t>
      </w:r>
      <w:r w:rsidR="001B5F34">
        <w:rPr>
          <w:rStyle w:val="a6"/>
          <w:rFonts w:ascii="Times New Roman" w:hAnsi="Times New Roman" w:cs="Times New Roman"/>
          <w:sz w:val="28"/>
          <w:szCs w:val="28"/>
        </w:rPr>
        <w:footnoteReference w:id="6"/>
      </w:r>
    </w:p>
    <w:p w14:paraId="00439346" w14:textId="77777777" w:rsidR="001F5A6B" w:rsidRPr="001F5A6B" w:rsidRDefault="001F5A6B"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У даний час перше та головне обмеження, що накладається міжнародним правом на державу, полягає в тому, що коли немає жодної дозвільної норми, що передбачає інше, держава не може здійснювати свої повноваження в будь-якій формі на території іншої держави.</w:t>
      </w:r>
    </w:p>
    <w:p w14:paraId="3B7583AD" w14:textId="77777777" w:rsidR="001F5A6B" w:rsidRPr="001F5A6B" w:rsidRDefault="001F5A6B"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У цьому сенсі юрисдикція є, поза сумнівом, територіальною; держава може здійснювати її поза своєю територією лише відповідно до дозвільної норми, що випливає з міжнародного звичаю або будь-якої конвенції.</w:t>
      </w:r>
    </w:p>
    <w:p w14:paraId="264953E0" w14:textId="77777777" w:rsidR="001F5A6B" w:rsidRPr="001F5A6B" w:rsidRDefault="001F5A6B" w:rsidP="001F5A6B">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З цього, однак, не випливає, що міжнародне право забороняє державі здійснювати юрисдикцію на її власній території щодо будь-якої справи, що стосується дій, які мали місце за кордоном, і в якій вона не може посилатися на будь-яку дозвільну норму міжнародного права.</w:t>
      </w:r>
    </w:p>
    <w:p w14:paraId="56AC3FF3" w14:textId="36651B36" w:rsidR="001B5F34" w:rsidRDefault="001F5A6B" w:rsidP="001B5F34">
      <w:pPr>
        <w:spacing w:after="0" w:line="240" w:lineRule="auto"/>
        <w:ind w:firstLine="709"/>
        <w:jc w:val="both"/>
        <w:rPr>
          <w:rFonts w:ascii="Times New Roman" w:hAnsi="Times New Roman" w:cs="Times New Roman"/>
          <w:sz w:val="28"/>
          <w:szCs w:val="28"/>
        </w:rPr>
      </w:pPr>
      <w:r w:rsidRPr="001F5A6B">
        <w:rPr>
          <w:rFonts w:ascii="Times New Roman" w:hAnsi="Times New Roman" w:cs="Times New Roman"/>
          <w:sz w:val="28"/>
          <w:szCs w:val="28"/>
        </w:rPr>
        <w:t>У цих обставинах від держави можна вимагати тільки те, щоб вона не виходила за межі, які міжнародне право встановлює щодо її юрисдикції в цих межах, а її право здійснювати юрисдикцію залишається</w:t>
      </w:r>
      <w:r w:rsidR="001B5F34">
        <w:rPr>
          <w:rFonts w:ascii="Times New Roman" w:hAnsi="Times New Roman" w:cs="Times New Roman"/>
          <w:sz w:val="28"/>
          <w:szCs w:val="28"/>
        </w:rPr>
        <w:t xml:space="preserve"> </w:t>
      </w:r>
      <w:r w:rsidRPr="001F5A6B">
        <w:rPr>
          <w:rFonts w:ascii="Times New Roman" w:hAnsi="Times New Roman" w:cs="Times New Roman"/>
          <w:sz w:val="28"/>
          <w:szCs w:val="28"/>
        </w:rPr>
        <w:t>суверенним</w:t>
      </w:r>
      <w:r w:rsidR="001B5F34">
        <w:rPr>
          <w:rStyle w:val="a6"/>
          <w:rFonts w:ascii="Times New Roman" w:hAnsi="Times New Roman" w:cs="Times New Roman"/>
          <w:sz w:val="28"/>
          <w:szCs w:val="28"/>
        </w:rPr>
        <w:footnoteReference w:id="7"/>
      </w:r>
      <w:r w:rsidRPr="001F5A6B">
        <w:rPr>
          <w:rFonts w:ascii="Times New Roman" w:hAnsi="Times New Roman" w:cs="Times New Roman"/>
          <w:sz w:val="28"/>
          <w:szCs w:val="28"/>
        </w:rPr>
        <w:t>.</w:t>
      </w:r>
    </w:p>
    <w:p w14:paraId="5044B1FA" w14:textId="0EB53066"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sz w:val="28"/>
          <w:szCs w:val="28"/>
        </w:rPr>
        <w:t>Після того як Постійна палата міжнародного правосуддя ухвалила в 1927 р. рішення у справі Lotus, у питанні про екстериторіальну юрисдикцію держави відбулася низка істотних змін. Так, наразі існує ціла низка принципів юрисдикції, на які можна посилатися відповідно до сучасного міжнародного права для обгрунтування екстериторіальної юрисдикції будь-якої держави, серед яких: а) принцип «об</w:t>
      </w:r>
      <w:r>
        <w:rPr>
          <w:rFonts w:ascii="Times New Roman" w:hAnsi="Times New Roman" w:cs="Times New Roman"/>
          <w:sz w:val="28"/>
          <w:szCs w:val="28"/>
        </w:rPr>
        <w:t>’</w:t>
      </w:r>
      <w:r w:rsidRPr="001B5F34">
        <w:rPr>
          <w:rFonts w:ascii="Times New Roman" w:hAnsi="Times New Roman" w:cs="Times New Roman"/>
          <w:sz w:val="28"/>
          <w:szCs w:val="28"/>
        </w:rPr>
        <w:t xml:space="preserve">єктивної» територіальності; b) «доктрина наслідків»; с) принцип захисту; d) принцип громадянства; е) принцип пасивної правосубʼєктності; </w:t>
      </w:r>
      <w:r>
        <w:rPr>
          <w:rFonts w:ascii="Times New Roman" w:hAnsi="Times New Roman" w:cs="Times New Roman"/>
          <w:sz w:val="28"/>
          <w:szCs w:val="28"/>
          <w:lang w:val="en-US"/>
        </w:rPr>
        <w:t>f</w:t>
      </w:r>
      <w:r w:rsidRPr="001B5F34">
        <w:rPr>
          <w:rFonts w:ascii="Times New Roman" w:hAnsi="Times New Roman" w:cs="Times New Roman"/>
          <w:sz w:val="28"/>
          <w:szCs w:val="28"/>
        </w:rPr>
        <w:t>) принцип універсальності. Загальним елементом, який лежить в основі різних принципів екстериторіального здійснення юрисдикції державою з міжнародного права, є законні інтереси держави при затвердженні її юрисдикції в тому чи іншому випадку на основі достатнього звʼязку з відповідними особами, майном та діями.</w:t>
      </w:r>
    </w:p>
    <w:p w14:paraId="766CADEA" w14:textId="580E6962"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Принцип обʼєктивної територіальності</w:t>
      </w:r>
      <w:r w:rsidRPr="001B5F34">
        <w:rPr>
          <w:rFonts w:ascii="Times New Roman" w:hAnsi="Times New Roman" w:cs="Times New Roman"/>
          <w:sz w:val="28"/>
          <w:szCs w:val="28"/>
        </w:rPr>
        <w:t xml:space="preserve"> можна розуміти як такий, що відноситься до юрисдикції, яку держава може здійснювати щодо осіб, майна та дій поза її територією, якщо будь-який складовий елемент поведінки, що підлягає регулюванню, мав місце на території держави.</w:t>
      </w:r>
    </w:p>
    <w:p w14:paraId="4258F201" w14:textId="77777777"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«Доктрину наслідків»</w:t>
      </w:r>
      <w:r w:rsidRPr="001B5F34">
        <w:rPr>
          <w:rFonts w:ascii="Times New Roman" w:hAnsi="Times New Roman" w:cs="Times New Roman"/>
          <w:sz w:val="28"/>
          <w:szCs w:val="28"/>
        </w:rPr>
        <w:t xml:space="preserve"> можна розуміти як таку, що відноситься до юрисдикції, встановленої щодо поведінки іноземного громадянина, яка мала </w:t>
      </w:r>
      <w:r w:rsidRPr="001B5F34">
        <w:rPr>
          <w:rFonts w:ascii="Times New Roman" w:hAnsi="Times New Roman" w:cs="Times New Roman"/>
          <w:sz w:val="28"/>
          <w:szCs w:val="28"/>
        </w:rPr>
        <w:lastRenderedPageBreak/>
        <w:t>місце поза територією держави і має серйозні наслідки на цій території. Це основне положення, будучи тісно повʼязаним із принципом обʼєктивної територіальності, не вимагає, проте, щоб той чи інший елемент поведінки мав місце на території регуляторної держави.</w:t>
      </w:r>
    </w:p>
    <w:p w14:paraId="6948DDE9" w14:textId="77777777"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Принцип захисту</w:t>
      </w:r>
      <w:r w:rsidRPr="001B5F34">
        <w:rPr>
          <w:rFonts w:ascii="Times New Roman" w:hAnsi="Times New Roman" w:cs="Times New Roman"/>
          <w:sz w:val="28"/>
          <w:szCs w:val="28"/>
        </w:rPr>
        <w:t xml:space="preserve"> можна розуміти як такий, що відноситься до юрисдикції, яку держава може здійснювати щодо осіб, майна або дій за кордоном, які становлять таку загрозу для основоположних національних інтересів держави, як, наприклад, іноземна загроза її національному суверенітету. Цей принцип юрисдикції можна розглядати як одне з конкретних втілень принципу обʼєктивної територіальності чи доктрини наслідків.</w:t>
      </w:r>
    </w:p>
    <w:p w14:paraId="2B7633C6" w14:textId="0C1D66DE"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Принцип громадянства</w:t>
      </w:r>
      <w:r w:rsidRPr="001B5F34">
        <w:rPr>
          <w:rFonts w:ascii="Times New Roman" w:hAnsi="Times New Roman" w:cs="Times New Roman"/>
          <w:sz w:val="28"/>
          <w:szCs w:val="28"/>
        </w:rPr>
        <w:t xml:space="preserve"> можна розуміти як такий, шо відноситься до юрисдикції, яку держава може здійснювати щодо діяльності її громадян за кордоном, у тому числі фізичних осіб, а також корпорацій, повітряних або водних суден</w:t>
      </w:r>
      <w:r w:rsidR="009D3752">
        <w:rPr>
          <w:rFonts w:ascii="Times New Roman" w:hAnsi="Times New Roman" w:cs="Times New Roman"/>
          <w:sz w:val="28"/>
          <w:szCs w:val="28"/>
        </w:rPr>
        <w:t xml:space="preserve">. </w:t>
      </w:r>
      <w:r w:rsidRPr="001B5F34">
        <w:rPr>
          <w:rFonts w:ascii="Times New Roman" w:hAnsi="Times New Roman" w:cs="Times New Roman"/>
          <w:sz w:val="28"/>
          <w:szCs w:val="28"/>
        </w:rPr>
        <w:t>Цей принцип юрисдикції, що міцно закріпився, засновано на суверенних повноваженнях держави щодо її громадян.</w:t>
      </w:r>
    </w:p>
    <w:p w14:paraId="4E396D24" w14:textId="12B01CAC"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Принцип пасивної правосубʼєктності</w:t>
      </w:r>
      <w:r w:rsidRPr="001B5F34">
        <w:rPr>
          <w:rFonts w:ascii="Times New Roman" w:hAnsi="Times New Roman" w:cs="Times New Roman"/>
          <w:sz w:val="28"/>
          <w:szCs w:val="28"/>
        </w:rPr>
        <w:t xml:space="preserve"> можна розуміти як такий, що відноситься до юрисдикції на- у держава може здійснювати щодо</w:t>
      </w:r>
      <w:r w:rsidRPr="001B5F34">
        <w:rPr>
          <w:rFonts w:ascii="Times New Roman" w:hAnsi="Times New Roman" w:cs="Times New Roman"/>
          <w:sz w:val="28"/>
          <w:szCs w:val="28"/>
          <w:lang w:val="ru-RU"/>
        </w:rPr>
        <w:t xml:space="preserve"> </w:t>
      </w:r>
      <w:r w:rsidRPr="001B5F34">
        <w:rPr>
          <w:rFonts w:ascii="Times New Roman" w:hAnsi="Times New Roman" w:cs="Times New Roman"/>
          <w:sz w:val="28"/>
          <w:szCs w:val="28"/>
        </w:rPr>
        <w:t>поведінки за кордоном, що завдає шкоди одному або більше її громадянам. Цей принцип юрисдикції, який заперечувався в минулому низкою держав, отримує останніми роками дедалі ширше визнання.</w:t>
      </w:r>
    </w:p>
    <w:p w14:paraId="0C1CD1ED" w14:textId="0948BACB"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i/>
          <w:iCs/>
          <w:sz w:val="28"/>
          <w:szCs w:val="28"/>
        </w:rPr>
        <w:t>Принцип універсальності</w:t>
      </w:r>
      <w:r w:rsidRPr="001B5F34">
        <w:rPr>
          <w:rFonts w:ascii="Times New Roman" w:hAnsi="Times New Roman" w:cs="Times New Roman"/>
          <w:sz w:val="28"/>
          <w:szCs w:val="28"/>
        </w:rPr>
        <w:t xml:space="preserve"> можна розуміти як такий, що відноситься до юрисдикції, яку будь-яка держава може здійснювати в інтересах міжнародного співтовариства щодо певних злочинів із міжнародного права. Держава може здійснювати таку юрисдикцію навіть у тих випадках, коли вона не має жодних особливих звʼязків із злочинцем, жертвою чи locus situs злочину. Таким чином, держава може здійснювати таку юрисдикцію щодо злочину, вчиненого іноземним громадянином проти іншого іноземного громадянина за її територіальними межами. Однак держава здійснює таку юрисдикцію на користь міжнародного співтовариства, а не лише у своїх власних національних інтересах.</w:t>
      </w:r>
    </w:p>
    <w:p w14:paraId="48AE2E64" w14:textId="2CE1C1C6"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sz w:val="28"/>
          <w:szCs w:val="28"/>
        </w:rPr>
        <w:t>Слід вказати, що широке визнання серед принципів, які використовують держави щодо законодавчої чи судової юрисдикції у кримінально-правовій сфері, отримали передусім «принцип територіальності», «принцип обʼєктивної територіальності», «принцип громадянства». Водночас практика застосування інших принципів, наприклад принципу пасивної правосубʼєктності, принципу захисту та доктрини наслідків, більш суперечлива. Однак останнім часом практика держав підтверджує загальну тенденцію до розширення загальноприйнятих підстав для кримінальної юрисдикції щодо низки конкретних видів злочинів, скоєних за кордоном, які мають серйозний міжнародний резонанс або наслідки, такі як тероризм, кіберзлочинність та незаконний обіг наркотиків.</w:t>
      </w:r>
    </w:p>
    <w:p w14:paraId="0E44FAF9" w14:textId="6B772561" w:rsidR="001B5F34" w:rsidRPr="001B5F34" w:rsidRDefault="001B5F34" w:rsidP="001B5F34">
      <w:pPr>
        <w:spacing w:after="0" w:line="240" w:lineRule="auto"/>
        <w:ind w:firstLine="709"/>
        <w:jc w:val="both"/>
        <w:rPr>
          <w:rFonts w:ascii="Times New Roman" w:hAnsi="Times New Roman" w:cs="Times New Roman"/>
          <w:sz w:val="28"/>
          <w:szCs w:val="28"/>
        </w:rPr>
      </w:pPr>
      <w:r w:rsidRPr="001B5F34">
        <w:rPr>
          <w:rFonts w:ascii="Times New Roman" w:hAnsi="Times New Roman" w:cs="Times New Roman"/>
          <w:sz w:val="28"/>
          <w:szCs w:val="28"/>
        </w:rPr>
        <w:t xml:space="preserve">Щодо тероризму, зокрема, деякі держави спочатку з небажанням застосовували принцип пасивної правосубʼєктності, а наразі визнають його як </w:t>
      </w:r>
      <w:r w:rsidRPr="001B5F34">
        <w:rPr>
          <w:rFonts w:ascii="Times New Roman" w:hAnsi="Times New Roman" w:cs="Times New Roman"/>
          <w:sz w:val="28"/>
          <w:szCs w:val="28"/>
        </w:rPr>
        <w:lastRenderedPageBreak/>
        <w:t>адекватну підставу для юрисдикції. Наочними прикладами у звʼязку з цим є нормативні акти</w:t>
      </w:r>
      <w:r>
        <w:rPr>
          <w:rStyle w:val="a6"/>
          <w:rFonts w:ascii="Times New Roman" w:hAnsi="Times New Roman" w:cs="Times New Roman"/>
          <w:sz w:val="28"/>
          <w:szCs w:val="28"/>
        </w:rPr>
        <w:footnoteReference w:id="8"/>
      </w:r>
      <w:r w:rsidRPr="001B5F34">
        <w:rPr>
          <w:rFonts w:ascii="Times New Roman" w:hAnsi="Times New Roman" w:cs="Times New Roman"/>
          <w:sz w:val="28"/>
          <w:szCs w:val="28"/>
        </w:rPr>
        <w:t xml:space="preserve"> та судові рішення</w:t>
      </w:r>
      <w:r w:rsidR="005772D0">
        <w:rPr>
          <w:rStyle w:val="a6"/>
          <w:rFonts w:ascii="Times New Roman" w:hAnsi="Times New Roman" w:cs="Times New Roman"/>
          <w:sz w:val="28"/>
          <w:szCs w:val="28"/>
        </w:rPr>
        <w:footnoteReference w:id="9"/>
      </w:r>
      <w:r w:rsidRPr="001B5F34">
        <w:rPr>
          <w:rFonts w:ascii="Times New Roman" w:hAnsi="Times New Roman" w:cs="Times New Roman"/>
          <w:sz w:val="28"/>
          <w:szCs w:val="28"/>
        </w:rPr>
        <w:t>, прийняті в США з питання тероризму.</w:t>
      </w:r>
    </w:p>
    <w:p w14:paraId="3574AB1C" w14:textId="3CF28917" w:rsidR="005772D0" w:rsidRPr="005772D0" w:rsidRDefault="005772D0" w:rsidP="005772D0">
      <w:pPr>
        <w:spacing w:after="0" w:line="240" w:lineRule="auto"/>
        <w:ind w:firstLine="709"/>
        <w:jc w:val="both"/>
        <w:rPr>
          <w:rFonts w:ascii="Times New Roman" w:hAnsi="Times New Roman" w:cs="Times New Roman"/>
          <w:sz w:val="28"/>
          <w:szCs w:val="28"/>
        </w:rPr>
      </w:pPr>
      <w:r w:rsidRPr="005772D0">
        <w:rPr>
          <w:rFonts w:ascii="Times New Roman" w:hAnsi="Times New Roman" w:cs="Times New Roman"/>
          <w:sz w:val="28"/>
          <w:szCs w:val="28"/>
        </w:rPr>
        <w:t>Принцип захисту може мати особливе значення для нових видів кіберзлочинності та терористичних дій. У цьому аспекті деякі держави розширюють своє тлумачення концепції «життєво важливі інтереси», щоб охопити проблеми безпеки, повʼязані з тероризмом, і закріпили принцип захисту у своєму законодавстві</w:t>
      </w:r>
      <w:r w:rsidR="00C02CA8">
        <w:rPr>
          <w:rStyle w:val="a6"/>
          <w:rFonts w:ascii="Times New Roman" w:hAnsi="Times New Roman" w:cs="Times New Roman"/>
          <w:sz w:val="28"/>
          <w:szCs w:val="28"/>
        </w:rPr>
        <w:footnoteReference w:id="10"/>
      </w:r>
      <w:r w:rsidRPr="005772D0">
        <w:rPr>
          <w:rFonts w:ascii="Times New Roman" w:hAnsi="Times New Roman" w:cs="Times New Roman"/>
          <w:sz w:val="28"/>
          <w:szCs w:val="28"/>
        </w:rPr>
        <w:t xml:space="preserve"> й застосували його в ході судового розгляду</w:t>
      </w:r>
      <w:r w:rsidR="00C02CA8">
        <w:rPr>
          <w:rStyle w:val="a6"/>
          <w:rFonts w:ascii="Times New Roman" w:hAnsi="Times New Roman" w:cs="Times New Roman"/>
          <w:sz w:val="28"/>
          <w:szCs w:val="28"/>
        </w:rPr>
        <w:footnoteReference w:id="11"/>
      </w:r>
      <w:r w:rsidRPr="005772D0">
        <w:rPr>
          <w:rFonts w:ascii="Times New Roman" w:hAnsi="Times New Roman" w:cs="Times New Roman"/>
          <w:sz w:val="28"/>
          <w:szCs w:val="28"/>
        </w:rPr>
        <w:t xml:space="preserve"> в низці справ.</w:t>
      </w:r>
    </w:p>
    <w:p w14:paraId="57D526E4" w14:textId="2B77B11F" w:rsidR="005772D0" w:rsidRPr="005772D0" w:rsidRDefault="005772D0" w:rsidP="005772D0">
      <w:pPr>
        <w:spacing w:after="0" w:line="240" w:lineRule="auto"/>
        <w:ind w:firstLine="709"/>
        <w:jc w:val="both"/>
        <w:rPr>
          <w:rFonts w:ascii="Times New Roman" w:hAnsi="Times New Roman" w:cs="Times New Roman"/>
          <w:sz w:val="28"/>
          <w:szCs w:val="28"/>
        </w:rPr>
      </w:pPr>
      <w:r w:rsidRPr="005772D0">
        <w:rPr>
          <w:rFonts w:ascii="Times New Roman" w:hAnsi="Times New Roman" w:cs="Times New Roman"/>
          <w:sz w:val="28"/>
          <w:szCs w:val="28"/>
        </w:rPr>
        <w:t>Доктрина наслідків також знаходить своє закріплення в національному законодавстві держав щодо застосовування останнього законодавства щодо осіб, які просто вступають у змову або мають намір увезти наркотики з-за кордону, незважаючи на відсутність будь-якої поведінки на території держави, яка претендує на юрисдикцію</w:t>
      </w:r>
      <w:r w:rsidR="00C02CA8">
        <w:rPr>
          <w:rStyle w:val="a6"/>
          <w:rFonts w:ascii="Times New Roman" w:hAnsi="Times New Roman" w:cs="Times New Roman"/>
          <w:sz w:val="28"/>
          <w:szCs w:val="28"/>
        </w:rPr>
        <w:footnoteReference w:id="12"/>
      </w:r>
    </w:p>
    <w:p w14:paraId="2741CAE0" w14:textId="77777777" w:rsidR="005772D0" w:rsidRPr="005772D0" w:rsidRDefault="005772D0" w:rsidP="005772D0">
      <w:pPr>
        <w:spacing w:after="0" w:line="240" w:lineRule="auto"/>
        <w:ind w:firstLine="709"/>
        <w:jc w:val="both"/>
        <w:rPr>
          <w:rFonts w:ascii="Times New Roman" w:hAnsi="Times New Roman" w:cs="Times New Roman"/>
          <w:sz w:val="28"/>
          <w:szCs w:val="28"/>
        </w:rPr>
      </w:pPr>
      <w:r w:rsidRPr="005772D0">
        <w:rPr>
          <w:rFonts w:ascii="Times New Roman" w:hAnsi="Times New Roman" w:cs="Times New Roman"/>
          <w:sz w:val="28"/>
          <w:szCs w:val="28"/>
        </w:rPr>
        <w:t>Щодо виконавчої юрисдикції держава не є спроможною реалізувати своє кримінальне законодавство, тобто розслідувати злочини або арештувати підозрюваних на території іншої держави без згоди цієї іншої держави. У той же час у низці випадків держави відряджають своїх представників на територію іншої держави для застосування свого кримінального законодавства за допомогою, зокрема, проведення на території інших країн розслідувань або арешту підозрюваних у причетності до тероризму, кіберзлочинності та незаконного обігу наркотиків.</w:t>
      </w:r>
    </w:p>
    <w:p w14:paraId="1C957809" w14:textId="3710782A" w:rsidR="00C02CA8" w:rsidRPr="00C02CA8" w:rsidRDefault="005772D0" w:rsidP="00C02CA8">
      <w:pPr>
        <w:spacing w:after="0" w:line="240" w:lineRule="auto"/>
        <w:ind w:firstLine="709"/>
        <w:jc w:val="both"/>
        <w:rPr>
          <w:rFonts w:ascii="Times New Roman" w:hAnsi="Times New Roman" w:cs="Times New Roman"/>
          <w:sz w:val="28"/>
          <w:szCs w:val="28"/>
        </w:rPr>
      </w:pPr>
      <w:r w:rsidRPr="005772D0">
        <w:rPr>
          <w:rFonts w:ascii="Times New Roman" w:hAnsi="Times New Roman" w:cs="Times New Roman"/>
          <w:sz w:val="28"/>
          <w:szCs w:val="28"/>
        </w:rPr>
        <w:t>У даний час здійснення екстериторіальної юрисдикції тією або іншою державою щодо осіб, майна або дій за межами її території стає дедалі більше поширеним явищем, багато в чому внаслідок: а) збільшення чисельності осіб, які виїжджають за кордон; b) зростання кількості транснаціональних корпорацій; с) глобалізації світової економіки, включаючи міжнародні банківські та біржові операції; d) зростання масштабів транснаціональної злочинності, включаючи незаконний</w:t>
      </w:r>
      <w:r w:rsidR="00C02CA8" w:rsidRPr="00C02CA8">
        <w:rPr>
          <w:rFonts w:ascii="Times New Roman" w:hAnsi="Times New Roman" w:cs="Times New Roman"/>
          <w:sz w:val="28"/>
          <w:szCs w:val="28"/>
        </w:rPr>
        <w:t xml:space="preserve"> обіг наркотиків, відмивання грошей, шахрайство з цінними паперами та міжнародний тероризм; е) зростання масштабів нелегальної міграції; f) дедалі активнішого транскордонного </w:t>
      </w:r>
      <w:r w:rsidR="00C02CA8" w:rsidRPr="00C02CA8">
        <w:rPr>
          <w:rFonts w:ascii="Times New Roman" w:hAnsi="Times New Roman" w:cs="Times New Roman"/>
          <w:sz w:val="28"/>
          <w:szCs w:val="28"/>
        </w:rPr>
        <w:lastRenderedPageBreak/>
        <w:t>використання інтернету в законних чи протизаконних цілях, таких як електронні контракти, торгівля та кіберзлочинність</w:t>
      </w:r>
      <w:r w:rsidR="00C02CA8">
        <w:rPr>
          <w:rStyle w:val="a6"/>
          <w:rFonts w:ascii="Times New Roman" w:hAnsi="Times New Roman" w:cs="Times New Roman"/>
          <w:sz w:val="28"/>
          <w:szCs w:val="28"/>
        </w:rPr>
        <w:footnoteReference w:id="13"/>
      </w:r>
      <w:r w:rsidR="00C02CA8" w:rsidRPr="00C02CA8">
        <w:rPr>
          <w:rFonts w:ascii="Times New Roman" w:hAnsi="Times New Roman" w:cs="Times New Roman"/>
          <w:sz w:val="28"/>
          <w:szCs w:val="28"/>
        </w:rPr>
        <w:t>.</w:t>
      </w:r>
    </w:p>
    <w:p w14:paraId="2D2AA1AD" w14:textId="77777777" w:rsidR="00C02CA8" w:rsidRPr="00C02CA8" w:rsidRDefault="00C02CA8" w:rsidP="00C02CA8">
      <w:pPr>
        <w:spacing w:after="0" w:line="240" w:lineRule="auto"/>
        <w:ind w:firstLine="709"/>
        <w:jc w:val="both"/>
        <w:rPr>
          <w:rFonts w:ascii="Times New Roman" w:hAnsi="Times New Roman" w:cs="Times New Roman"/>
          <w:sz w:val="28"/>
          <w:szCs w:val="28"/>
        </w:rPr>
      </w:pPr>
      <w:r w:rsidRPr="009D3752">
        <w:rPr>
          <w:rFonts w:ascii="Times New Roman" w:hAnsi="Times New Roman" w:cs="Times New Roman"/>
          <w:b/>
          <w:bCs/>
          <w:i/>
          <w:iCs/>
          <w:sz w:val="28"/>
          <w:szCs w:val="28"/>
        </w:rPr>
        <w:t>Універсальна юрисдикція</w:t>
      </w:r>
      <w:r w:rsidRPr="00C02CA8">
        <w:rPr>
          <w:rFonts w:ascii="Times New Roman" w:hAnsi="Times New Roman" w:cs="Times New Roman"/>
          <w:sz w:val="28"/>
          <w:szCs w:val="28"/>
        </w:rPr>
        <w:t xml:space="preserve"> полягає в тому, що правом притягувати особу до відповідальності володіє будь-яка держава, тобто національний суд може переслідувати осіб за серйозні злочини проти міжнародного права, такі як злочини проти людяності, воєнні злочини, геноцид та тортури, виходячи з того принципу, що такі злочини завдають шкоди міжнародній спільноті або самому міжнародному правопорядку, який окремі держави можуть захищати. Така юрисдикція заснована на звичаєвому або договірному міжнародному праві; повʼязана зі встановленням юрисдикції держави та не завжди вимагає присутності обвинуваченого (in absentia); є виключною юрисдикцією, яка може бути здійснена за певних обставин усіма державами. Універсальна юрисдикція дозволяє національним судам розглядати справи про найтяжчі злочини проти людяності, навіть якщо ці злочини вчинені не на національній території і навіть якщо вони вчинені керівниками урядів інших держав.</w:t>
      </w:r>
    </w:p>
    <w:p w14:paraId="57892A5C" w14:textId="277DAD00"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Така юрисдикція помітно відрізняється від традиційних підстав для юрисдикції з міжнародного права, які, як правило, вимагають певного звʼязку за територією, громадянством або іншими ознаками між державою, що здійснює юрисдикцію, і поведінкою, що розглядається.</w:t>
      </w:r>
    </w:p>
    <w:p w14:paraId="442AF452" w14:textId="77777777"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Як правило, універсальна юрисдикція застосовується, коли інші, традиційні підстави кримінальної юрисдикції недоступні, наприклад: обвинувачений не є громадянином держави, обвинувачений не чинив злочину на території цієї держави чи проти її громадян або вони не торкаються власних національних інтересів.</w:t>
      </w:r>
    </w:p>
    <w:p w14:paraId="06944815" w14:textId="79A8550B"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Національні суди можуть здійснювати універсальну юрисдикцію, якщо держава прийняла законодавчі норми, що визначають відповідні злочини та передбачають процедуру переслідування за них. Іноді міжнародні угоди вимагають від держав-учасниць прийняття законів, необхідних для судового переслідування або екстрадиції будь-якої особи, яка звинувачується у тих чи інших протиправних діяннях, наприклад</w:t>
      </w:r>
      <w:r>
        <w:rPr>
          <w:rFonts w:ascii="Times New Roman" w:hAnsi="Times New Roman" w:cs="Times New Roman"/>
          <w:sz w:val="28"/>
          <w:szCs w:val="28"/>
        </w:rPr>
        <w:t xml:space="preserve">, </w:t>
      </w:r>
      <w:r w:rsidRPr="00C02CA8">
        <w:rPr>
          <w:rFonts w:ascii="Times New Roman" w:hAnsi="Times New Roman" w:cs="Times New Roman"/>
          <w:sz w:val="28"/>
          <w:szCs w:val="28"/>
        </w:rPr>
        <w:t>Конвенція проти катувань та інших жорстоких, нелюдських або таких, що принижують гідність, видів поводження і покарання 1984 р., Між-американська конвенція про запобігання катуванням та покарання</w:t>
      </w:r>
      <w:r>
        <w:rPr>
          <w:rFonts w:ascii="Times New Roman" w:hAnsi="Times New Roman" w:cs="Times New Roman"/>
          <w:sz w:val="28"/>
          <w:szCs w:val="28"/>
        </w:rPr>
        <w:t xml:space="preserve"> </w:t>
      </w:r>
      <w:r w:rsidRPr="00C02CA8">
        <w:rPr>
          <w:rFonts w:ascii="Times New Roman" w:hAnsi="Times New Roman" w:cs="Times New Roman"/>
          <w:sz w:val="28"/>
          <w:szCs w:val="28"/>
        </w:rPr>
        <w:t>за них 1985 р. тощо.</w:t>
      </w:r>
    </w:p>
    <w:p w14:paraId="019DF38C" w14:textId="77777777"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Слід зазначити, що єдиного прийнятого на міжнародному глобальному рівні визначення поняття універсальної юрисдикції не існує.</w:t>
      </w:r>
    </w:p>
    <w:p w14:paraId="2394F1E4" w14:textId="20B6C996"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Питання, повʼязані з універсальною юрисдикцією, перебувають у полі зору ООН, зокрема Комітету з правових питань (Шостий комітет), який щорічно обговорює цю тему з 2009 р.</w:t>
      </w:r>
      <w:r w:rsidR="00F77786">
        <w:rPr>
          <w:rStyle w:val="a6"/>
          <w:rFonts w:ascii="Times New Roman" w:hAnsi="Times New Roman" w:cs="Times New Roman"/>
          <w:sz w:val="28"/>
          <w:szCs w:val="28"/>
        </w:rPr>
        <w:footnoteReference w:id="14"/>
      </w:r>
      <w:r w:rsidRPr="00C02CA8">
        <w:rPr>
          <w:rFonts w:ascii="Times New Roman" w:hAnsi="Times New Roman" w:cs="Times New Roman"/>
          <w:sz w:val="28"/>
          <w:szCs w:val="28"/>
        </w:rPr>
        <w:t xml:space="preserve">, Генерального секретаря ООН, який </w:t>
      </w:r>
      <w:r w:rsidRPr="00C02CA8">
        <w:rPr>
          <w:rFonts w:ascii="Times New Roman" w:hAnsi="Times New Roman" w:cs="Times New Roman"/>
          <w:sz w:val="28"/>
          <w:szCs w:val="28"/>
        </w:rPr>
        <w:lastRenderedPageBreak/>
        <w:t>готує щорічні звіти, що стосуються застосування принципу універсальної юрисдикції, основані на коментарях і зауваженнях урядів</w:t>
      </w:r>
      <w:r w:rsidR="00F77786">
        <w:rPr>
          <w:rStyle w:val="a6"/>
          <w:rFonts w:ascii="Times New Roman" w:hAnsi="Times New Roman" w:cs="Times New Roman"/>
          <w:sz w:val="28"/>
          <w:szCs w:val="28"/>
        </w:rPr>
        <w:footnoteReference w:id="15"/>
      </w:r>
      <w:r w:rsidRPr="00C02CA8">
        <w:rPr>
          <w:rFonts w:ascii="Times New Roman" w:hAnsi="Times New Roman" w:cs="Times New Roman"/>
          <w:sz w:val="28"/>
          <w:szCs w:val="28"/>
        </w:rPr>
        <w:t>.</w:t>
      </w:r>
    </w:p>
    <w:p w14:paraId="24107BDE" w14:textId="77777777"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Визначення та здійснення універсальної юрисдикції різняться в усьому світі. Повноваження національного чи міжнародного суду переслідувати осіб за міжнародні злочини, скоєні на інших територіях, залежать як від внутрішньої правової бази, так і від фактичних обставин кожної конкретної справи.</w:t>
      </w:r>
    </w:p>
    <w:p w14:paraId="276CAFEE" w14:textId="0CB945E5" w:rsidR="00C02CA8" w:rsidRPr="00C02CA8" w:rsidRDefault="00C02CA8" w:rsidP="00C02CA8">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Amnesty International повідомляє, що загалом 163 зі 193 держав - членів ООН «можуть здійснювати універсальну юрисдикцію щодо одного чи кількох злочинів за міжнародним правом або як такі злочини, або як загальнокримінальні злочини за національним правом».</w:t>
      </w:r>
    </w:p>
    <w:p w14:paraId="4E04D0BA" w14:textId="6BD4B93A" w:rsidR="00F77786" w:rsidRPr="00F77786" w:rsidRDefault="00C02CA8" w:rsidP="00F77786">
      <w:pPr>
        <w:spacing w:after="0" w:line="240" w:lineRule="auto"/>
        <w:ind w:firstLine="709"/>
        <w:jc w:val="both"/>
        <w:rPr>
          <w:rFonts w:ascii="Times New Roman" w:hAnsi="Times New Roman" w:cs="Times New Roman"/>
          <w:sz w:val="28"/>
          <w:szCs w:val="28"/>
        </w:rPr>
      </w:pPr>
      <w:r w:rsidRPr="00C02CA8">
        <w:rPr>
          <w:rFonts w:ascii="Times New Roman" w:hAnsi="Times New Roman" w:cs="Times New Roman"/>
          <w:sz w:val="28"/>
          <w:szCs w:val="28"/>
        </w:rPr>
        <w:t>У своїй доповіді за 2012 р. «Універсальна юрисдикція: попередній огляд законодавства в усьому світі» організація наводить визначення державами злочинів за міжнародним правом та обставини, за яких держави дозволяють здійснення внутрішньої універсальної юрисдикції. За даними Amnesty International на 1 вересня 2012 р., загалом 147 держав поширили універсальну юрисдикцію щодо одного чи декількох злочинів із міжнародного права. Щонайменше 166 держав визначили принаймні один із чотирьох злочинів, щодо яких може здійснюватися універсальна юрисдикція, - воєнні злочини, злочини проти людяності, геноцид та тортури - як злочини за національним законодавством. Зазначається, що багато цих визначень не завжди відповідають вимогам</w:t>
      </w:r>
      <w:r w:rsidR="00F77786">
        <w:rPr>
          <w:rFonts w:ascii="Times New Roman" w:hAnsi="Times New Roman" w:cs="Times New Roman"/>
          <w:sz w:val="28"/>
          <w:szCs w:val="28"/>
        </w:rPr>
        <w:t xml:space="preserve"> </w:t>
      </w:r>
      <w:r w:rsidR="00F77786" w:rsidRPr="00F77786">
        <w:rPr>
          <w:rFonts w:ascii="Times New Roman" w:hAnsi="Times New Roman" w:cs="Times New Roman"/>
          <w:sz w:val="28"/>
          <w:szCs w:val="28"/>
        </w:rPr>
        <w:t>міжнародного права, що може призвести до безкарності. Крім того, 91 держава передбачила універсальну юрисдикцію щодо загальнокримінальних злочинів відповідно до національного законодавства, які можуть також являти або не являти собою порушення міжнародного</w:t>
      </w:r>
      <w:r w:rsidR="00F77786">
        <w:rPr>
          <w:rFonts w:ascii="Times New Roman" w:hAnsi="Times New Roman" w:cs="Times New Roman"/>
          <w:sz w:val="28"/>
          <w:szCs w:val="28"/>
        </w:rPr>
        <w:t xml:space="preserve"> </w:t>
      </w:r>
      <w:r w:rsidR="00F77786" w:rsidRPr="00F77786">
        <w:rPr>
          <w:rFonts w:ascii="Times New Roman" w:hAnsi="Times New Roman" w:cs="Times New Roman"/>
          <w:sz w:val="28"/>
          <w:szCs w:val="28"/>
        </w:rPr>
        <w:t>права (Додатки I та II)</w:t>
      </w:r>
      <w:r w:rsidR="00F77786">
        <w:rPr>
          <w:rStyle w:val="a6"/>
          <w:rFonts w:ascii="Times New Roman" w:hAnsi="Times New Roman" w:cs="Times New Roman"/>
          <w:sz w:val="28"/>
          <w:szCs w:val="28"/>
        </w:rPr>
        <w:footnoteReference w:id="16"/>
      </w:r>
      <w:r w:rsidR="00F77786" w:rsidRPr="00F77786">
        <w:rPr>
          <w:rFonts w:ascii="Times New Roman" w:hAnsi="Times New Roman" w:cs="Times New Roman"/>
          <w:sz w:val="28"/>
          <w:szCs w:val="28"/>
        </w:rPr>
        <w:t>.</w:t>
      </w:r>
    </w:p>
    <w:p w14:paraId="02A9BED9" w14:textId="5BFC2067"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Наприклад, новозеландський Закон про міжнародні злочини та Міжнародний кримінальний суд 2000 р.</w:t>
      </w:r>
      <w:r>
        <w:rPr>
          <w:rStyle w:val="a6"/>
          <w:rFonts w:ascii="Times New Roman" w:hAnsi="Times New Roman" w:cs="Times New Roman"/>
          <w:sz w:val="28"/>
          <w:szCs w:val="28"/>
        </w:rPr>
        <w:footnoteReference w:id="17"/>
      </w:r>
      <w:r w:rsidRPr="00F77786">
        <w:rPr>
          <w:rFonts w:ascii="Times New Roman" w:hAnsi="Times New Roman" w:cs="Times New Roman"/>
          <w:sz w:val="28"/>
          <w:szCs w:val="28"/>
        </w:rPr>
        <w:t xml:space="preserve"> визначає воєнні злочини, злочини проти людяності та геноцид відповідно до Женевських конвенцій та Римського статуту, а його розділ 8 (1) (с) передбачає, що окремі особи можуть зазнавати судового переслідування в Новій Зеландії за ці злочини, незалежно від такого: «(i) національності чи громадянства обвинуваченого; або (ії) чи відбулася будь-яка дія, яка є складовою злочину, в Новій Зеландії; або (іїї) чи перебувала обвинувачена особа в Новій Зеландії в момент скоєння діяння, що становить злочин, або під час прийняття рішення про звинувачення цієї особи у скоєнні злочину».</w:t>
      </w:r>
    </w:p>
    <w:p w14:paraId="450B3D7C" w14:textId="5F0000A7"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 xml:space="preserve">Канада є ще одним прикладом держави, яка забезпечує здійснення універсальної юрисдикції на національному рівні у своєму Законі про злочини </w:t>
      </w:r>
      <w:r w:rsidRPr="00F77786">
        <w:rPr>
          <w:rFonts w:ascii="Times New Roman" w:hAnsi="Times New Roman" w:cs="Times New Roman"/>
          <w:sz w:val="28"/>
          <w:szCs w:val="28"/>
        </w:rPr>
        <w:lastRenderedPageBreak/>
        <w:t>проти людяності та воєнні злочини 2000 р.</w:t>
      </w:r>
      <w:r>
        <w:rPr>
          <w:rStyle w:val="a6"/>
          <w:rFonts w:ascii="Times New Roman" w:hAnsi="Times New Roman" w:cs="Times New Roman"/>
          <w:sz w:val="28"/>
          <w:szCs w:val="28"/>
        </w:rPr>
        <w:footnoteReference w:id="18"/>
      </w:r>
      <w:r w:rsidRPr="00F77786">
        <w:rPr>
          <w:rFonts w:ascii="Times New Roman" w:hAnsi="Times New Roman" w:cs="Times New Roman"/>
          <w:sz w:val="28"/>
          <w:szCs w:val="28"/>
        </w:rPr>
        <w:t xml:space="preserve"> щодо геноциду, злочинів проти людяності або воєнних злочинів, як вони визначені законом. Розділ 9 (1) передбачає, що судовий розгляд може бути розпочато в будь-якій територіальній одиниці Канади щодо тих правопорушень, «імовірно, скоєних за межами Канади, за які особа може бути притягнута до відповідальності відповідно до цього Закону &lt;...&gt;, незалежно від того, чи ця особа знаходиться в Канаді чи ні».</w:t>
      </w:r>
    </w:p>
    <w:p w14:paraId="23F8960B" w14:textId="312AC9FB" w:rsidR="00F77786" w:rsidRPr="00F77786" w:rsidRDefault="00F77786" w:rsidP="009D3752">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Концепція універсальної юрисдикції не нова, держави виявляють дедалі більшу готовність розширювати зону своєї юрисдикції та переслідувати чи видавати високопосадовців. Справа чилійського диктатора</w:t>
      </w:r>
      <w:r w:rsidR="009D3752">
        <w:rPr>
          <w:rFonts w:ascii="Times New Roman" w:hAnsi="Times New Roman" w:cs="Times New Roman"/>
          <w:sz w:val="28"/>
          <w:szCs w:val="28"/>
        </w:rPr>
        <w:t xml:space="preserve"> </w:t>
      </w:r>
      <w:r w:rsidRPr="00F77786">
        <w:rPr>
          <w:rFonts w:ascii="Times New Roman" w:hAnsi="Times New Roman" w:cs="Times New Roman"/>
          <w:sz w:val="28"/>
          <w:szCs w:val="28"/>
        </w:rPr>
        <w:t>Аугусто Піночета сигналізувала про зміну міжнародних норм наприкінці 1990-х рр. Ця справа, порушена іспанським суддею Бальтасаром Гарсоном і повʼязана із запитом про екстрадицію до Сполученого</w:t>
      </w:r>
      <w:r>
        <w:rPr>
          <w:rFonts w:ascii="Times New Roman" w:hAnsi="Times New Roman" w:cs="Times New Roman"/>
          <w:sz w:val="28"/>
          <w:szCs w:val="28"/>
        </w:rPr>
        <w:t xml:space="preserve"> </w:t>
      </w:r>
      <w:r w:rsidRPr="00F77786">
        <w:rPr>
          <w:rFonts w:ascii="Times New Roman" w:hAnsi="Times New Roman" w:cs="Times New Roman"/>
          <w:sz w:val="28"/>
          <w:szCs w:val="28"/>
        </w:rPr>
        <w:t>Королівства, так і не дійшла до суду, але мала дуже широке юри</w:t>
      </w:r>
      <w:r>
        <w:rPr>
          <w:rFonts w:ascii="Times New Roman" w:hAnsi="Times New Roman" w:cs="Times New Roman"/>
          <w:sz w:val="28"/>
          <w:szCs w:val="28"/>
        </w:rPr>
        <w:t>д</w:t>
      </w:r>
      <w:r w:rsidRPr="00F77786">
        <w:rPr>
          <w:rFonts w:ascii="Times New Roman" w:hAnsi="Times New Roman" w:cs="Times New Roman"/>
          <w:sz w:val="28"/>
          <w:szCs w:val="28"/>
        </w:rPr>
        <w:t>ич</w:t>
      </w:r>
      <w:r>
        <w:rPr>
          <w:rFonts w:ascii="Times New Roman" w:hAnsi="Times New Roman" w:cs="Times New Roman"/>
          <w:sz w:val="28"/>
          <w:szCs w:val="28"/>
        </w:rPr>
        <w:t>н</w:t>
      </w:r>
      <w:r w:rsidRPr="00F77786">
        <w:rPr>
          <w:rFonts w:ascii="Times New Roman" w:hAnsi="Times New Roman" w:cs="Times New Roman"/>
          <w:sz w:val="28"/>
          <w:szCs w:val="28"/>
        </w:rPr>
        <w:t>е</w:t>
      </w:r>
      <w:r>
        <w:rPr>
          <w:rFonts w:ascii="Times New Roman" w:hAnsi="Times New Roman" w:cs="Times New Roman"/>
          <w:sz w:val="28"/>
          <w:szCs w:val="28"/>
        </w:rPr>
        <w:t xml:space="preserve"> </w:t>
      </w:r>
      <w:r w:rsidRPr="00F77786">
        <w:rPr>
          <w:rFonts w:ascii="Times New Roman" w:hAnsi="Times New Roman" w:cs="Times New Roman"/>
          <w:sz w:val="28"/>
          <w:szCs w:val="28"/>
        </w:rPr>
        <w:t>значення.</w:t>
      </w:r>
    </w:p>
    <w:p w14:paraId="42B00983" w14:textId="6F5C3EA4"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Унаслідок прецедентної справи Піноче</w:t>
      </w:r>
      <w:r w:rsidR="009D3752">
        <w:rPr>
          <w:rFonts w:ascii="Times New Roman" w:hAnsi="Times New Roman" w:cs="Times New Roman"/>
          <w:sz w:val="28"/>
          <w:szCs w:val="28"/>
        </w:rPr>
        <w:t>т</w:t>
      </w:r>
      <w:r w:rsidRPr="00F77786">
        <w:rPr>
          <w:rFonts w:ascii="Times New Roman" w:hAnsi="Times New Roman" w:cs="Times New Roman"/>
          <w:sz w:val="28"/>
          <w:szCs w:val="28"/>
        </w:rPr>
        <w:t>а переслідувалися й ін</w:t>
      </w:r>
      <w:r w:rsidR="009D3752">
        <w:rPr>
          <w:rFonts w:ascii="Times New Roman" w:hAnsi="Times New Roman" w:cs="Times New Roman"/>
          <w:sz w:val="28"/>
          <w:szCs w:val="28"/>
        </w:rPr>
        <w:t>ші</w:t>
      </w:r>
      <w:r w:rsidRPr="00F77786">
        <w:rPr>
          <w:rFonts w:ascii="Times New Roman" w:hAnsi="Times New Roman" w:cs="Times New Roman"/>
          <w:sz w:val="28"/>
          <w:szCs w:val="28"/>
        </w:rPr>
        <w:t xml:space="preserve"> лідери, які вчинили добре задокументовані злочини, у тому числі колишній держсекретар США Генрі Кісінджер та премʼєр-міністр Ізра</w:t>
      </w:r>
      <w:r>
        <w:rPr>
          <w:rFonts w:ascii="Times New Roman" w:hAnsi="Times New Roman" w:cs="Times New Roman"/>
          <w:sz w:val="28"/>
          <w:szCs w:val="28"/>
        </w:rPr>
        <w:t>і</w:t>
      </w:r>
      <w:r w:rsidRPr="00F77786">
        <w:rPr>
          <w:rFonts w:ascii="Times New Roman" w:hAnsi="Times New Roman" w:cs="Times New Roman"/>
          <w:sz w:val="28"/>
          <w:szCs w:val="28"/>
        </w:rPr>
        <w:t>ля Арієль Шарон. Кісінджер обмежив свої міжнародні поїздки, тому що в багатьох юрисдикціях його розшукують або для суду, або як свідка звинувачення.</w:t>
      </w:r>
    </w:p>
    <w:p w14:paraId="7669C67F" w14:textId="69FEAAD2"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Проте в останні роки уряди кількох штатів обмежили використання універсальної юрисдикції своїми національними судами під тиском таких країн, як США, Ізраїль та Китай. Створення Міжнародного кримінального суду в 2002 р. також зменшило потребу національних судів щодо застосування цієї юрисдикції</w:t>
      </w:r>
      <w:r w:rsidR="0056035C">
        <w:rPr>
          <w:rStyle w:val="a6"/>
          <w:rFonts w:ascii="Times New Roman" w:hAnsi="Times New Roman" w:cs="Times New Roman"/>
          <w:sz w:val="28"/>
          <w:szCs w:val="28"/>
        </w:rPr>
        <w:footnoteReference w:id="19"/>
      </w:r>
      <w:r w:rsidRPr="00F77786">
        <w:rPr>
          <w:rFonts w:ascii="Times New Roman" w:hAnsi="Times New Roman" w:cs="Times New Roman"/>
          <w:sz w:val="28"/>
          <w:szCs w:val="28"/>
        </w:rPr>
        <w:t>.</w:t>
      </w:r>
    </w:p>
    <w:p w14:paraId="52F0E328" w14:textId="5EC8920A"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Наочним прикладом універсальної юрисдикції є рішення 2022 р. про засудження іранського чиновника Х. Нурі шведським судом за його причетність до сумарних страт і насильницьких зникнень політичних дисидентів. Х. Нурі було заарештовано в аеропорту Стокгольма в 2019 р. і звинувачено у воєнних злочинах за участь у масових стратах і катуваннях політичних увʼязнених в Ірані в 1988 р. на підставі наказу тодішнього верховного лідера Ірану Аятоли Хомейні. На той час Х. Нурі був прокурором і співробітником вʼязниці. За оцінками організацій громадянського суспільства, було страчено декілька тисяч політичних вʼязнів. Суд визнав Х. Нурі винним у воєнних злочинах та вбивствах і засудив його до довічного увʼязнення</w:t>
      </w:r>
      <w:r w:rsidR="0056035C">
        <w:rPr>
          <w:rStyle w:val="a6"/>
          <w:rFonts w:ascii="Times New Roman" w:hAnsi="Times New Roman" w:cs="Times New Roman"/>
          <w:sz w:val="28"/>
          <w:szCs w:val="28"/>
        </w:rPr>
        <w:footnoteReference w:id="20"/>
      </w:r>
      <w:r w:rsidRPr="00F77786">
        <w:rPr>
          <w:rFonts w:ascii="Times New Roman" w:hAnsi="Times New Roman" w:cs="Times New Roman"/>
          <w:sz w:val="28"/>
          <w:szCs w:val="28"/>
        </w:rPr>
        <w:t>.</w:t>
      </w:r>
    </w:p>
    <w:p w14:paraId="7E475A75" w14:textId="77777777" w:rsidR="00F77786" w:rsidRPr="00F77786" w:rsidRDefault="00F77786" w:rsidP="00F77786">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Принцип універсальної юрисдикції є одним із ключових інструментів запобігання серйозним порушенням норм міжнародного гуманітарного права (МГ) та кримінального переслідування за них, у разі якщо вони відбуваються.</w:t>
      </w:r>
    </w:p>
    <w:p w14:paraId="04CCEBF5" w14:textId="57921EC0" w:rsidR="0056035C" w:rsidRPr="0056035C" w:rsidRDefault="00F77786" w:rsidP="0056035C">
      <w:pPr>
        <w:spacing w:after="0" w:line="240" w:lineRule="auto"/>
        <w:ind w:firstLine="709"/>
        <w:jc w:val="both"/>
        <w:rPr>
          <w:rFonts w:ascii="Times New Roman" w:hAnsi="Times New Roman" w:cs="Times New Roman"/>
          <w:sz w:val="28"/>
          <w:szCs w:val="28"/>
        </w:rPr>
      </w:pPr>
      <w:r w:rsidRPr="00F77786">
        <w:rPr>
          <w:rFonts w:ascii="Times New Roman" w:hAnsi="Times New Roman" w:cs="Times New Roman"/>
          <w:sz w:val="28"/>
          <w:szCs w:val="28"/>
        </w:rPr>
        <w:t xml:space="preserve">Женевські конвенції 1949 р. передбачають для держав-учасниць зобовʼязання здійснювати пошук осіб, підозрюваних у скоєнні «серйозних </w:t>
      </w:r>
      <w:r w:rsidRPr="00F77786">
        <w:rPr>
          <w:rFonts w:ascii="Times New Roman" w:hAnsi="Times New Roman" w:cs="Times New Roman"/>
          <w:sz w:val="28"/>
          <w:szCs w:val="28"/>
        </w:rPr>
        <w:lastRenderedPageBreak/>
        <w:t>порушень», які є воєнними злочинами, незалежно від їхнього громадянства та місця скоєння передбачуваного злочину, або судити</w:t>
      </w:r>
      <w:r w:rsidR="00E26F33">
        <w:rPr>
          <w:rFonts w:ascii="Times New Roman" w:hAnsi="Times New Roman" w:cs="Times New Roman"/>
          <w:sz w:val="28"/>
          <w:szCs w:val="28"/>
        </w:rPr>
        <w:t xml:space="preserve"> </w:t>
      </w:r>
      <w:r w:rsidR="0056035C" w:rsidRPr="0056035C">
        <w:rPr>
          <w:rFonts w:ascii="Times New Roman" w:hAnsi="Times New Roman" w:cs="Times New Roman"/>
          <w:sz w:val="28"/>
          <w:szCs w:val="28"/>
        </w:rPr>
        <w:t>їх у власних судах, або передавати їх для суду над ними іншій державі-учасниці. Додатковий протокол І 1977 р. до Женевських конвенцій поширює це зобовʼязання на серйозні порушення, що визначаються</w:t>
      </w:r>
      <w:r w:rsidR="0056035C">
        <w:rPr>
          <w:rFonts w:ascii="Times New Roman" w:hAnsi="Times New Roman" w:cs="Times New Roman"/>
          <w:sz w:val="28"/>
          <w:szCs w:val="28"/>
        </w:rPr>
        <w:t xml:space="preserve"> </w:t>
      </w:r>
      <w:r w:rsidR="0056035C" w:rsidRPr="0056035C">
        <w:rPr>
          <w:rFonts w:ascii="Times New Roman" w:hAnsi="Times New Roman" w:cs="Times New Roman"/>
          <w:sz w:val="28"/>
          <w:szCs w:val="28"/>
        </w:rPr>
        <w:t>в ньому.</w:t>
      </w:r>
    </w:p>
    <w:p w14:paraId="4484D89D" w14:textId="1DE01BF7"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Інші міжнародні акти покладають на держави-учасниці аналогічне зобовʼязання наділити свої суди в тій чи іншій формі універсальною юрисдикцією щодо серйозних порушень норм, які містяться в цих документах. Крім того, практика держав та opinio juris сприяли утвердженню норми звичаєвого права, згідно з якою держави можуть наділяти свої суди універсальною юрисдикцією щодо інших серйозних порушень МГП. До них відносяться, зокрема, серйозні порушення ст. 3, загальної для чотирьох Женевських конвенцій 1949 р., серйозні порушення Додаткового протоколу ІІ 1977 р., а також інші воєнні зло-чини, наприклад ті, що їх перераховано у ст. 8 Статуту Міжнародного кримінального суду 1998 р.</w:t>
      </w:r>
    </w:p>
    <w:p w14:paraId="3776EB3C" w14:textId="77777777"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Основну відповідальність за розслідування повідомлень про порушення та судове переслідування осіб, які обвинувачуються у скоєнні серйозних порушень МГП, покладається на держави. Проте коли держави не здійснюють правових дій, реалізація універсальної юрисдикції іншими державами може бути ефективним механізмом забезпечення підзвітності та обмеження безкарності.</w:t>
      </w:r>
    </w:p>
    <w:p w14:paraId="3A6517BB" w14:textId="1BB2807F"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МГП накладає на держави обовʼязок вжити заходів щодо серйозних порушень: по-перше, держава повинна оприлюднити національні закони, які забороняють і передбачають переслідування та покарання за серйозні порушення, або шляхом прийняття відповідних законів, або шляхом внесення змін до чинних законів. Ці закони повинні охоплювати всіх осіб, незалежно від їхньої національності, які вчиняють або наказують іншим вчинити серйозні порушення, включаючи випадки, коли порушення стали результатом невиконання обовʼязку діяти; вони повинні охоплювати дії, вчинені як на території власної держави, так і за її межами. По-друге, держава повинна розшукувати та переслідувати осіб, які підозрюються у вчиненні серйозних пору-шень, а також екстрадувати їх до іншої держави для здійснення право-суддя. По-третє, держава має запровадити відповідальність своїх військових командирів, зобовʼязуючи їх до запобігання вчиненню серйозних правопорушень, припинення їх у разі виникнення та вжиття заходів щодо осіб, підпорядкованих їм, які вчиняють такі правопорушення. 1о-четверте, держави повинні надавати одна одній судову допомогу в будь-яких процедурах, повʼязаних із серйозними порушеннями.</w:t>
      </w:r>
    </w:p>
    <w:p w14:paraId="534C300F" w14:textId="77777777"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Держави повинні виконувати ці зобовʼязання як у мирний час, так і під час збройного конфлікту. Щоб бути ефективними, зазначені вище заходи мають бути прийняті до того, як відбулися серйозні порушення.</w:t>
      </w:r>
    </w:p>
    <w:p w14:paraId="2CDC8219" w14:textId="29F84C53"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lastRenderedPageBreak/>
        <w:t>Нарешті, можна підтвердити, що, за винятком деяких незначних відмінностей, однакові зобовʼязання застосовуються щодо геноциду і злочинів проти людяності</w:t>
      </w:r>
      <w:r>
        <w:rPr>
          <w:rStyle w:val="a6"/>
          <w:rFonts w:ascii="Times New Roman" w:hAnsi="Times New Roman" w:cs="Times New Roman"/>
          <w:sz w:val="28"/>
          <w:szCs w:val="28"/>
        </w:rPr>
        <w:footnoteReference w:id="21"/>
      </w:r>
    </w:p>
    <w:p w14:paraId="2277B9F9" w14:textId="77777777" w:rsidR="0056035C" w:rsidRPr="0056035C"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Міжнародний Комітет Червоного Хреста зазначає, що понад 110 держав у тій чи іншій формі встановили у своїх національних правових системах універсальну юрисдикцію щодо серйозних порушень МГП.</w:t>
      </w:r>
    </w:p>
    <w:p w14:paraId="7BB889BB" w14:textId="3594CADE" w:rsidR="00F77786" w:rsidRDefault="0056035C" w:rsidP="0056035C">
      <w:pPr>
        <w:spacing w:after="0" w:line="240" w:lineRule="auto"/>
        <w:ind w:firstLine="709"/>
        <w:jc w:val="both"/>
        <w:rPr>
          <w:rFonts w:ascii="Times New Roman" w:hAnsi="Times New Roman" w:cs="Times New Roman"/>
          <w:sz w:val="28"/>
          <w:szCs w:val="28"/>
        </w:rPr>
      </w:pPr>
      <w:r w:rsidRPr="0056035C">
        <w:rPr>
          <w:rFonts w:ascii="Times New Roman" w:hAnsi="Times New Roman" w:cs="Times New Roman"/>
          <w:sz w:val="28"/>
          <w:szCs w:val="28"/>
        </w:rPr>
        <w:t>Інші держави ввели в дію принцип універсальної юрисдикції через рішення та ініціативи національних судів, наприклад розроблення механізмів надання взаємної правової допомоги та мереж, що дозволяють обмінюватися відповідним досвідом держав, а також через створення в рамках органів прокуратури чи судів спеціалізованих під-розділів, відповідальних за розслідування та кримінальне переслідування скоєння передбачуваних воєнних злочинів. Спостерігається неухильне збільшення кількості судових переслідувань, що ґрунтуються на універсальній юрисдикції щодо воєнних злочинів.</w:t>
      </w:r>
      <w:r w:rsidR="00DA6D8E">
        <w:rPr>
          <w:rStyle w:val="a6"/>
          <w:rFonts w:ascii="Times New Roman" w:hAnsi="Times New Roman" w:cs="Times New Roman"/>
          <w:sz w:val="28"/>
          <w:szCs w:val="28"/>
        </w:rPr>
        <w:footnoteReference w:id="22"/>
      </w:r>
    </w:p>
    <w:p w14:paraId="283781C3" w14:textId="16ABF131" w:rsidR="00E26F33" w:rsidRDefault="00E26F33" w:rsidP="0056035C">
      <w:pPr>
        <w:spacing w:after="0" w:line="240" w:lineRule="auto"/>
        <w:ind w:firstLine="709"/>
        <w:jc w:val="both"/>
        <w:rPr>
          <w:rFonts w:ascii="Times New Roman" w:hAnsi="Times New Roman" w:cs="Times New Roman"/>
          <w:sz w:val="28"/>
          <w:szCs w:val="28"/>
        </w:rPr>
      </w:pPr>
    </w:p>
    <w:p w14:paraId="51DEEB65" w14:textId="77777777" w:rsidR="00E26F33" w:rsidRPr="00E26F33" w:rsidRDefault="00E26F33" w:rsidP="00E26F33">
      <w:pPr>
        <w:spacing w:after="0" w:line="240" w:lineRule="auto"/>
        <w:ind w:firstLine="709"/>
        <w:jc w:val="both"/>
        <w:rPr>
          <w:rFonts w:ascii="Times New Roman" w:hAnsi="Times New Roman" w:cs="Times New Roman"/>
          <w:b/>
          <w:bCs/>
          <w:sz w:val="28"/>
          <w:szCs w:val="28"/>
        </w:rPr>
      </w:pPr>
      <w:r w:rsidRPr="00E26F33">
        <w:rPr>
          <w:rFonts w:ascii="Times New Roman" w:hAnsi="Times New Roman" w:cs="Times New Roman"/>
          <w:b/>
          <w:bCs/>
          <w:sz w:val="28"/>
          <w:szCs w:val="28"/>
        </w:rPr>
        <w:t>2. Міжнародні органи кримінальної юрисдикції</w:t>
      </w:r>
    </w:p>
    <w:p w14:paraId="6E75988B" w14:textId="1969F1AA" w:rsidR="00E26F33" w:rsidRPr="00E26F33" w:rsidRDefault="00E26F33" w:rsidP="00E26F33">
      <w:pPr>
        <w:spacing w:after="0" w:line="240" w:lineRule="auto"/>
        <w:ind w:firstLine="709"/>
        <w:jc w:val="both"/>
        <w:rPr>
          <w:rFonts w:ascii="Times New Roman" w:hAnsi="Times New Roman" w:cs="Times New Roman"/>
          <w:sz w:val="28"/>
          <w:szCs w:val="28"/>
        </w:rPr>
      </w:pPr>
      <w:r w:rsidRPr="00E26F33">
        <w:rPr>
          <w:rFonts w:ascii="Times New Roman" w:hAnsi="Times New Roman" w:cs="Times New Roman"/>
          <w:sz w:val="28"/>
          <w:szCs w:val="28"/>
        </w:rPr>
        <w:t>Людство завжди турбувало питання про притягнення до відповідальності тих, хто вчинив будь-яке посягання на суспільні блага чи інтереси, й особливо тоді, коли йдеться про злочини, у результаті яких жертвами стають десятки, сотні, тисячі і навіть мільйони людей. Наочним прикладом таких злочинів стали події Другої світової війни, жертвами якої, як відомо, стало багато мільйонів ні в чому не повинного цивільного населення та військових. Тоді людська спільнота країн-переможниць в особі урядів цих країн порушила питання про покарання воєнних злочинців, тих осіб, які безпосередньо віддавали накази і відправляли людей на смерть. У результаті угоди між урядами країн-переможниць було створено Нюрнберзький міжнародний воєнний трибунал 1945 р. і Токійський міжнародний воєнний трибунал 1946 р.</w:t>
      </w:r>
    </w:p>
    <w:p w14:paraId="306A019C" w14:textId="1068BDAF" w:rsidR="00E26F33" w:rsidRPr="00E26F33" w:rsidRDefault="00E26F33" w:rsidP="00E26F33">
      <w:pPr>
        <w:spacing w:after="0" w:line="240" w:lineRule="auto"/>
        <w:ind w:firstLine="709"/>
        <w:jc w:val="both"/>
        <w:rPr>
          <w:rFonts w:ascii="Times New Roman" w:hAnsi="Times New Roman" w:cs="Times New Roman"/>
          <w:sz w:val="28"/>
          <w:szCs w:val="28"/>
        </w:rPr>
      </w:pPr>
      <w:r w:rsidRPr="00E26F33">
        <w:rPr>
          <w:rFonts w:ascii="Times New Roman" w:hAnsi="Times New Roman" w:cs="Times New Roman"/>
          <w:sz w:val="28"/>
          <w:szCs w:val="28"/>
        </w:rPr>
        <w:t>Нюрнберзький міжнародний воєнний трибунал був першим в історії прикладом міжнародного суду, у Статуті якого було сформульовано склад найтяжчих міжнародних злочинів. У подальшому принципи Трибуналу було визнано загальними принципами міжнародного права, згодом вони отримали свій розвиток у низці міжнародних конвенцій, а саме: Конвенції про запобігання злочину геноциду та покарання за нього 1948 р., Женевських конвенціях про захист жертв війни 1949 р. і Додаткових протоколах І і ІІ до них, Конвенції про незастосування строку давності до воєнних злочинів і злочинів проти людства 1968 р. та ін.</w:t>
      </w:r>
    </w:p>
    <w:p w14:paraId="5C535478" w14:textId="5F2930CE" w:rsidR="00E26F33" w:rsidRPr="00E26F33" w:rsidRDefault="00E26F33" w:rsidP="00E26F33">
      <w:pPr>
        <w:spacing w:after="0" w:line="240" w:lineRule="auto"/>
        <w:ind w:firstLine="709"/>
        <w:jc w:val="both"/>
        <w:rPr>
          <w:rFonts w:ascii="Times New Roman" w:hAnsi="Times New Roman" w:cs="Times New Roman"/>
          <w:sz w:val="28"/>
          <w:szCs w:val="28"/>
        </w:rPr>
      </w:pPr>
      <w:r w:rsidRPr="00E26F33">
        <w:rPr>
          <w:rFonts w:ascii="Times New Roman" w:hAnsi="Times New Roman" w:cs="Times New Roman"/>
          <w:sz w:val="28"/>
          <w:szCs w:val="28"/>
        </w:rPr>
        <w:t xml:space="preserve">Нюрнберзький трибунал уповноважений притягувати до відповідальності осіб, які скоїли індивідуально або як члени організації </w:t>
      </w:r>
      <w:r w:rsidRPr="00E26F33">
        <w:rPr>
          <w:rFonts w:ascii="Times New Roman" w:hAnsi="Times New Roman" w:cs="Times New Roman"/>
          <w:sz w:val="28"/>
          <w:szCs w:val="28"/>
        </w:rPr>
        <w:lastRenderedPageBreak/>
        <w:t>злочини проти миру; воєнні злочини; злочини проти людяності. Статут Трибуналу встановлює відповідальність керівників, організаторів, підбурювачів та пособників, які брали участь у розробленні або здійсненні загального плану чи змови, спрямованих на скоєння будь-якого з вищеозначених злочинів; принципи і порядок відповідальності осіб, які обіймали в державі відповідальні посади та діяли від її імені; порядок визнання злочинною організацію або групу, причетну до скоєння злочину.</w:t>
      </w:r>
    </w:p>
    <w:p w14:paraId="03DC5F22" w14:textId="68D152FD" w:rsidR="00E26F33" w:rsidRPr="00E26F33" w:rsidRDefault="00E26F33" w:rsidP="00E26F33">
      <w:pPr>
        <w:spacing w:after="0" w:line="240" w:lineRule="auto"/>
        <w:ind w:firstLine="709"/>
        <w:jc w:val="both"/>
        <w:rPr>
          <w:rFonts w:ascii="Times New Roman" w:hAnsi="Times New Roman" w:cs="Times New Roman"/>
          <w:sz w:val="28"/>
          <w:szCs w:val="28"/>
        </w:rPr>
      </w:pPr>
      <w:r w:rsidRPr="00E26F33">
        <w:rPr>
          <w:rFonts w:ascii="Times New Roman" w:hAnsi="Times New Roman" w:cs="Times New Roman"/>
          <w:sz w:val="28"/>
          <w:szCs w:val="28"/>
        </w:rPr>
        <w:t>Нюрнберзький міжнародний воєнний трибунал уповноважений призначити в якості міри покарання смертну кару або інше покарання, яке визнає справедливим. Вирок Трибуналу є остаточним і оскарженню не підлягає</w:t>
      </w:r>
      <w:r>
        <w:rPr>
          <w:rStyle w:val="a6"/>
          <w:rFonts w:ascii="Times New Roman" w:hAnsi="Times New Roman" w:cs="Times New Roman"/>
          <w:sz w:val="28"/>
          <w:szCs w:val="28"/>
        </w:rPr>
        <w:footnoteReference w:id="23"/>
      </w:r>
      <w:r w:rsidRPr="00E26F33">
        <w:rPr>
          <w:rFonts w:ascii="Times New Roman" w:hAnsi="Times New Roman" w:cs="Times New Roman"/>
          <w:sz w:val="28"/>
          <w:szCs w:val="28"/>
        </w:rPr>
        <w:t>.</w:t>
      </w:r>
    </w:p>
    <w:p w14:paraId="4B30BB48" w14:textId="7F24DF7F" w:rsidR="00ED4149" w:rsidRPr="00ED4149" w:rsidRDefault="00E26F33" w:rsidP="00ED4149">
      <w:pPr>
        <w:spacing w:after="0" w:line="240" w:lineRule="auto"/>
        <w:ind w:firstLine="709"/>
        <w:jc w:val="both"/>
        <w:rPr>
          <w:rFonts w:ascii="Times New Roman" w:hAnsi="Times New Roman" w:cs="Times New Roman"/>
          <w:sz w:val="28"/>
          <w:szCs w:val="28"/>
        </w:rPr>
      </w:pPr>
      <w:r w:rsidRPr="00E26F33">
        <w:rPr>
          <w:rFonts w:ascii="Times New Roman" w:hAnsi="Times New Roman" w:cs="Times New Roman"/>
          <w:sz w:val="28"/>
          <w:szCs w:val="28"/>
        </w:rPr>
        <w:t>Токійський міжнародний воєнний трибунал було створено «для справедливого і швидкого суду та покарання головних воєнних зло</w:t>
      </w:r>
      <w:r w:rsidR="00ED4149" w:rsidRPr="00ED4149">
        <w:rPr>
          <w:rFonts w:ascii="Times New Roman" w:hAnsi="Times New Roman" w:cs="Times New Roman"/>
          <w:sz w:val="28"/>
          <w:szCs w:val="28"/>
        </w:rPr>
        <w:t>чинців на Далекому Сході» (ст. 1 Статуту). Трибунал наділено юрисдикцією щодо злочинів проти миру; воєнних злочинів; злочинів проти людяності. Статут Трибуналу містить практично аналогічні Статуту Нюрнберзького трибуналу положення щодо відповідальності співучасників вищеозначених злочинів; принципів і порядку притягнення до відповідальності осіб, які обіймали в державі відповідальні посади та діяли від її імені; порядку визнання злочинною організації або групи, причетної до скоєння злочину; гарантій для підсудних, права Трибуналу та порядку проведення судових засідань. У якості міри покарання також передбачено винесення смертної кари або іншого покарання, яке Трибунал визнає справедливим.</w:t>
      </w:r>
    </w:p>
    <w:p w14:paraId="7B75A784" w14:textId="26B36136"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Згодом страшні злочини проти людства виявилися і в 90-х рр.</w:t>
      </w:r>
      <w:r>
        <w:rPr>
          <w:rFonts w:ascii="Times New Roman" w:hAnsi="Times New Roman" w:cs="Times New Roman"/>
          <w:sz w:val="28"/>
          <w:szCs w:val="28"/>
        </w:rPr>
        <w:t xml:space="preserve"> </w:t>
      </w:r>
      <w:r w:rsidRPr="00ED4149">
        <w:rPr>
          <w:rFonts w:ascii="Times New Roman" w:hAnsi="Times New Roman" w:cs="Times New Roman"/>
          <w:sz w:val="28"/>
          <w:szCs w:val="28"/>
        </w:rPr>
        <w:t>XX ст. в колишній Югославії та Руанді. Тоді, уже під егідою ООН, було створено два відповідних трибунали ad hoc для притягнення до відповідальності осіб, відповідальних за геноцид та інші серйозні порушення міжнародного гуманітарного права.</w:t>
      </w:r>
    </w:p>
    <w:p w14:paraId="6BA86405"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Міжнародний трибунал по колишній Югославії (МТКЮ) було створено на підставі резолюції 827 (1993) Ради Безпеки ООН. До повноважень Трибуналу віднесено обвинувачення у скоєнні таких злочинів: серйозні порушення Женевських конвенцій від 12 серпня 1949 р.; порушення законів та звичаїв війни; злочини проти людяності; геноцид.</w:t>
      </w:r>
    </w:p>
    <w:p w14:paraId="3611F167"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Статутом визначено ознаки кожного з указаних видів злочинів.</w:t>
      </w:r>
    </w:p>
    <w:p w14:paraId="134C4D82" w14:textId="10BFC30A"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Територіальна юрисдикція поширюється на територію колишньої</w:t>
      </w:r>
      <w:r>
        <w:rPr>
          <w:rFonts w:ascii="Times New Roman" w:hAnsi="Times New Roman" w:cs="Times New Roman"/>
          <w:sz w:val="28"/>
          <w:szCs w:val="28"/>
        </w:rPr>
        <w:t xml:space="preserve"> </w:t>
      </w:r>
      <w:r w:rsidRPr="00ED4149">
        <w:rPr>
          <w:rFonts w:ascii="Times New Roman" w:hAnsi="Times New Roman" w:cs="Times New Roman"/>
          <w:sz w:val="28"/>
          <w:szCs w:val="28"/>
        </w:rPr>
        <w:t>Соціалістичної Республіки Югославії, включаючи її сухопутну територію, повітряний простір і територіальні води. Тимчасова юрисдикція</w:t>
      </w:r>
      <w:r>
        <w:rPr>
          <w:rFonts w:ascii="Times New Roman" w:hAnsi="Times New Roman" w:cs="Times New Roman"/>
          <w:sz w:val="28"/>
          <w:szCs w:val="28"/>
        </w:rPr>
        <w:t xml:space="preserve"> </w:t>
      </w:r>
      <w:r w:rsidRPr="00ED4149">
        <w:rPr>
          <w:rFonts w:ascii="Times New Roman" w:hAnsi="Times New Roman" w:cs="Times New Roman"/>
          <w:sz w:val="28"/>
          <w:szCs w:val="28"/>
        </w:rPr>
        <w:t>Трибуналу поширюється на період, що почався з 1 січня 1991 р.</w:t>
      </w:r>
      <w:r>
        <w:rPr>
          <w:rFonts w:ascii="Times New Roman" w:hAnsi="Times New Roman" w:cs="Times New Roman"/>
          <w:sz w:val="28"/>
          <w:szCs w:val="28"/>
        </w:rPr>
        <w:t xml:space="preserve"> </w:t>
      </w:r>
      <w:r w:rsidRPr="00ED4149">
        <w:rPr>
          <w:rFonts w:ascii="Times New Roman" w:hAnsi="Times New Roman" w:cs="Times New Roman"/>
          <w:sz w:val="28"/>
          <w:szCs w:val="28"/>
        </w:rPr>
        <w:t xml:space="preserve">Юрисдикція МТКЮ поширюється лише на фізичних осіб, які планували, готували, скоювали злочинні діяння або сприяли їхньому скоєнню. При цьому посадове становище особи як глави держави або високопоставленого державного службовця не звільняє його від відповідальності і не помʼякшує покарання. Також злочин, </w:t>
      </w:r>
      <w:r w:rsidRPr="00ED4149">
        <w:rPr>
          <w:rFonts w:ascii="Times New Roman" w:hAnsi="Times New Roman" w:cs="Times New Roman"/>
          <w:sz w:val="28"/>
          <w:szCs w:val="28"/>
        </w:rPr>
        <w:lastRenderedPageBreak/>
        <w:t>скоєний підлеглим, не звільняє від відповідальності його начальника, якщо він знав або повинен був знати, що його підлеглі збираються скоїти подібне діяння, і не застосував необхідних заходів з метою запобігти таким діям або покарати за них. Скоєння протиправного діяння за наказом теж не звільняє від відповідальності, однак означена обставина може розглядатися як підстава для помʼякшення покарання.</w:t>
      </w:r>
    </w:p>
    <w:p w14:paraId="27362719"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Основною мірою покарання Статут МТКЮ передбачає тюремне увʼязнення, а додатковою - повернення будь-якого майна і доходів, отриманих унаслідок злочинної поведінки, законним власникам. Також передбачається можливість помилування або помʼякшення вироку.</w:t>
      </w:r>
    </w:p>
    <w:p w14:paraId="6386AA25" w14:textId="0C5DE53B"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Статут регламентує співробітництво держав з МТКЮ і порядок виконання звернень про надання правової допомоги та виконання розпоряджень Судової камери</w:t>
      </w:r>
      <w:r>
        <w:rPr>
          <w:rStyle w:val="a6"/>
          <w:rFonts w:ascii="Times New Roman" w:hAnsi="Times New Roman" w:cs="Times New Roman"/>
          <w:sz w:val="28"/>
          <w:szCs w:val="28"/>
        </w:rPr>
        <w:footnoteReference w:id="24"/>
      </w:r>
      <w:r w:rsidRPr="00ED4149">
        <w:rPr>
          <w:rFonts w:ascii="Times New Roman" w:hAnsi="Times New Roman" w:cs="Times New Roman"/>
          <w:sz w:val="28"/>
          <w:szCs w:val="28"/>
        </w:rPr>
        <w:t>.</w:t>
      </w:r>
    </w:p>
    <w:p w14:paraId="403A32E5"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Міжнародний кримінальний трибунал по Руанді (МКТР) було створено на підставі Резолюції 955 (1994) Ради Безпеки ООН. МКТР є точною копією МКЮ з невеликими статутними відмінностями.</w:t>
      </w:r>
    </w:p>
    <w:p w14:paraId="13BF52C9"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Це зробило непотрібною підготовку спеціального проєкту Статуту (трибуналам належало вирішувати однакові процесуальні проблеми).</w:t>
      </w:r>
    </w:p>
    <w:p w14:paraId="458CCF6F" w14:textId="55C5FB76"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МКТР компетентний здійснювати судове переслідування осіб, які скоїли геноцид, злочини проти людяності та порушення ст. 3, спільної для Женевських конвенцій від 12 серпня 1949 р. про захист жертв війни, і Додаткового протоколу ІІ до вказаних конвенцій від 8 червня</w:t>
      </w:r>
      <w:r>
        <w:rPr>
          <w:rFonts w:ascii="Times New Roman" w:hAnsi="Times New Roman" w:cs="Times New Roman"/>
          <w:sz w:val="28"/>
          <w:szCs w:val="28"/>
        </w:rPr>
        <w:t xml:space="preserve"> </w:t>
      </w:r>
      <w:r w:rsidRPr="00ED4149">
        <w:rPr>
          <w:rFonts w:ascii="Times New Roman" w:hAnsi="Times New Roman" w:cs="Times New Roman"/>
          <w:sz w:val="28"/>
          <w:szCs w:val="28"/>
        </w:rPr>
        <w:t>1977 р.</w:t>
      </w:r>
    </w:p>
    <w:p w14:paraId="45FEBEAC"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Статут підтверджує принцип індивідуальної кримінальної відповідальності осіб, які скоїли вищеозначені злочини. Посадове становище підсудних, а також ті обставини, що вони діяли за розпорядженням уряду або наказом начальника, не звільняють їх від відповідальності.</w:t>
      </w:r>
    </w:p>
    <w:p w14:paraId="58E5B528" w14:textId="77777777"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Статут МКТР передбачає територіальну, тимчасову, а також паралельну юрисдикції. Територіальну юрисдикцію обмежено територією Руанди і територією сусідніх держав, а тимчасову - періодом між 1 січня і 31 грудня 1994 р. Паралельну ж юрисдикцію застосовують щодо обвинувачених осіб і МКТР, і національні суди. Однак юрисдикція Трибуналу має пріоритет щодо юрисдикції національних судів.</w:t>
      </w:r>
    </w:p>
    <w:p w14:paraId="5D50AD68" w14:textId="01305C5D" w:rsidR="00E26F33"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Покарання, що призначається Судовою камерою, обмежується тюремним увʼязненням. Камери можуть віддати також наказ про повернення будь-якого майна і доходів, отриманих унаслідок злочинної поведінки, законним власникам. Передбачено можливість помилування або пом'якшення вироку</w:t>
      </w:r>
      <w:r>
        <w:rPr>
          <w:rStyle w:val="a6"/>
          <w:rFonts w:ascii="Times New Roman" w:hAnsi="Times New Roman" w:cs="Times New Roman"/>
          <w:sz w:val="28"/>
          <w:szCs w:val="28"/>
        </w:rPr>
        <w:footnoteReference w:id="25"/>
      </w:r>
      <w:r w:rsidRPr="00ED4149">
        <w:rPr>
          <w:rFonts w:ascii="Times New Roman" w:hAnsi="Times New Roman" w:cs="Times New Roman"/>
          <w:sz w:val="28"/>
          <w:szCs w:val="28"/>
        </w:rPr>
        <w:t>.</w:t>
      </w:r>
    </w:p>
    <w:p w14:paraId="444D1338" w14:textId="124C2D00"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lastRenderedPageBreak/>
        <w:t>Слід зазначити, що на підставі резолюції Ради Безпеки ООН 1966</w:t>
      </w:r>
      <w:r>
        <w:rPr>
          <w:rFonts w:ascii="Times New Roman" w:hAnsi="Times New Roman" w:cs="Times New Roman"/>
          <w:sz w:val="28"/>
          <w:szCs w:val="28"/>
        </w:rPr>
        <w:t xml:space="preserve"> </w:t>
      </w:r>
      <w:r w:rsidRPr="00ED4149">
        <w:rPr>
          <w:rFonts w:ascii="Times New Roman" w:hAnsi="Times New Roman" w:cs="Times New Roman"/>
          <w:sz w:val="28"/>
          <w:szCs w:val="28"/>
        </w:rPr>
        <w:t>(2010) було створено Міжнародний остаточний механізм для виконання функцій міжнародних трибуналів МТКЮ і МКТР, який є судовим органом ООН, наділеним юрисдикцією, правами та обовʼязками, а також безпосередніми функціями означених трибуналів. Механізм функціонує на підставі Статуту, він має відповідно два відділення - для МТ</w:t>
      </w:r>
      <w:r>
        <w:rPr>
          <w:rFonts w:ascii="Times New Roman" w:hAnsi="Times New Roman" w:cs="Times New Roman"/>
          <w:sz w:val="28"/>
          <w:szCs w:val="28"/>
        </w:rPr>
        <w:t>К</w:t>
      </w:r>
      <w:r w:rsidRPr="00ED4149">
        <w:rPr>
          <w:rFonts w:ascii="Times New Roman" w:hAnsi="Times New Roman" w:cs="Times New Roman"/>
          <w:sz w:val="28"/>
          <w:szCs w:val="28"/>
        </w:rPr>
        <w:t xml:space="preserve">Ю і МКТР. Місцем перебування відділення для МКТЮ є </w:t>
      </w:r>
      <w:r>
        <w:rPr>
          <w:rFonts w:ascii="Times New Roman" w:hAnsi="Times New Roman" w:cs="Times New Roman"/>
          <w:sz w:val="28"/>
          <w:szCs w:val="28"/>
        </w:rPr>
        <w:t>Гаа</w:t>
      </w:r>
      <w:r w:rsidR="00994D5A">
        <w:rPr>
          <w:rFonts w:ascii="Times New Roman" w:hAnsi="Times New Roman" w:cs="Times New Roman"/>
          <w:sz w:val="28"/>
          <w:szCs w:val="28"/>
        </w:rPr>
        <w:t>га</w:t>
      </w:r>
      <w:r w:rsidRPr="00ED4149">
        <w:rPr>
          <w:rFonts w:ascii="Times New Roman" w:hAnsi="Times New Roman" w:cs="Times New Roman"/>
          <w:sz w:val="28"/>
          <w:szCs w:val="28"/>
        </w:rPr>
        <w:t>, місцеперебуванням відділення для МКТР - Аруша</w:t>
      </w:r>
      <w:r w:rsidR="00994D5A">
        <w:rPr>
          <w:rStyle w:val="a6"/>
          <w:rFonts w:ascii="Times New Roman" w:hAnsi="Times New Roman" w:cs="Times New Roman"/>
          <w:sz w:val="28"/>
          <w:szCs w:val="28"/>
        </w:rPr>
        <w:footnoteReference w:id="26"/>
      </w:r>
      <w:r w:rsidR="00994D5A">
        <w:rPr>
          <w:rFonts w:ascii="Times New Roman" w:hAnsi="Times New Roman" w:cs="Times New Roman"/>
          <w:sz w:val="28"/>
          <w:szCs w:val="28"/>
        </w:rPr>
        <w:t>.</w:t>
      </w:r>
    </w:p>
    <w:p w14:paraId="4D1752EB" w14:textId="5A97B654" w:rsidR="00ED4149" w:rsidRPr="00ED4149" w:rsidRDefault="00ED4149" w:rsidP="00994D5A">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Особливу категорію судових установ становлять так звані гібридні, інтернаціоналізовані чи змішані кримінальні трибунали - це ті трибунали, які є наполовину національними, наполовину міжнародними за своїм характером. Це можна визначити: 1) за способом їхнього створення (наприклад угода між державою, що приймає, і ООН),</w:t>
      </w:r>
      <w:r w:rsidR="00994D5A">
        <w:rPr>
          <w:rFonts w:ascii="Times New Roman" w:hAnsi="Times New Roman" w:cs="Times New Roman"/>
          <w:sz w:val="28"/>
          <w:szCs w:val="28"/>
        </w:rPr>
        <w:t xml:space="preserve"> </w:t>
      </w:r>
      <w:r w:rsidRPr="00ED4149">
        <w:rPr>
          <w:rFonts w:ascii="Times New Roman" w:hAnsi="Times New Roman" w:cs="Times New Roman"/>
          <w:sz w:val="28"/>
          <w:szCs w:val="28"/>
        </w:rPr>
        <w:t>2) предметом їхньої юрисдикції (як міжнародні злочини, так і національні злочини) і 3) їхнім персоналом (як місцевими суддями, так і прокурорами та міжнародним персоналом).</w:t>
      </w:r>
    </w:p>
    <w:p w14:paraId="12D4E627" w14:textId="1223959D" w:rsidR="00ED4149" w:rsidRPr="00ED4149" w:rsidRDefault="00ED4149" w:rsidP="00ED4149">
      <w:pPr>
        <w:spacing w:after="0" w:line="240" w:lineRule="auto"/>
        <w:ind w:firstLine="709"/>
        <w:jc w:val="both"/>
        <w:rPr>
          <w:rFonts w:ascii="Times New Roman" w:hAnsi="Times New Roman" w:cs="Times New Roman"/>
          <w:sz w:val="28"/>
          <w:szCs w:val="28"/>
        </w:rPr>
      </w:pPr>
      <w:r w:rsidRPr="00ED4149">
        <w:rPr>
          <w:rFonts w:ascii="Times New Roman" w:hAnsi="Times New Roman" w:cs="Times New Roman"/>
          <w:sz w:val="28"/>
          <w:szCs w:val="28"/>
        </w:rPr>
        <w:t>Трибунали, які часто згадуються в цій категорії, включають: 1) спеціальні колегії та відділ із тяжких злочинів у Східному Тиморі; 2) Положення 64 Колегії в судах Косово; 3) Спеціальний суд по Сьерра-Леоне; 4) Надзвичайні палати в судах Камбоджі; 5) Спеціальний трибунал по Лівану; 6) Надзвичайну африканську палату.</w:t>
      </w:r>
    </w:p>
    <w:p w14:paraId="7B5662EC" w14:textId="78DE616A" w:rsidR="00097284" w:rsidRPr="00097284" w:rsidRDefault="00ED4149" w:rsidP="00693B0C">
      <w:pPr>
        <w:spacing w:after="0" w:line="240" w:lineRule="auto"/>
        <w:ind w:firstLine="709"/>
        <w:jc w:val="both"/>
        <w:rPr>
          <w:rFonts w:ascii="Times New Roman" w:hAnsi="Times New Roman" w:cs="Times New Roman"/>
          <w:sz w:val="28"/>
          <w:szCs w:val="28"/>
        </w:rPr>
      </w:pPr>
      <w:r w:rsidRPr="00097284">
        <w:rPr>
          <w:rFonts w:ascii="Times New Roman" w:hAnsi="Times New Roman" w:cs="Times New Roman"/>
          <w:i/>
          <w:iCs/>
          <w:sz w:val="28"/>
          <w:szCs w:val="28"/>
        </w:rPr>
        <w:t>Спеціальні групи та відділ з тяжких злочинів у Східному Тиморі.</w:t>
      </w:r>
      <w:r w:rsidRPr="00ED4149">
        <w:rPr>
          <w:rFonts w:ascii="Times New Roman" w:hAnsi="Times New Roman" w:cs="Times New Roman"/>
          <w:sz w:val="28"/>
          <w:szCs w:val="28"/>
        </w:rPr>
        <w:t xml:space="preserve"> ООН діяла як тимчасова влада в Східному Тиморі в період між закінченням індонезійської окупації в 1999 р. і здобуттям незалежності у 2002 р. Ця Тимчасова влада ООН у Східному Тиморі (UNTAET) заснувала в Ділі, Східний Тимор, спеціальні групи з розслідування серйозних злочинів (SPSC). Після того як Комісія ООН з розслідування завершила свою роботу, повідомляючи про вбивства, знищення майна та виселення, у 2000 р. розпочали роботу Групи. За своєю юрисдикцією Групи займалися серйозними міжнародними злочинами (включаючи геноцид, воєнні злочини, злочини проти людяності та катуван</w:t>
      </w:r>
      <w:r w:rsidR="00097284" w:rsidRPr="00097284">
        <w:rPr>
          <w:rFonts w:ascii="Times New Roman" w:hAnsi="Times New Roman" w:cs="Times New Roman"/>
          <w:sz w:val="28"/>
          <w:szCs w:val="28"/>
        </w:rPr>
        <w:t>ня) на підставі універсальної юрисдикції та національних злочинів, скоєних у період з січня по жовтень 1999 р. Злочини, предʼявлені</w:t>
      </w:r>
      <w:r w:rsidR="00693B0C">
        <w:rPr>
          <w:rFonts w:ascii="Times New Roman" w:hAnsi="Times New Roman" w:cs="Times New Roman"/>
          <w:sz w:val="28"/>
          <w:szCs w:val="28"/>
        </w:rPr>
        <w:t xml:space="preserve"> </w:t>
      </w:r>
      <w:r w:rsidR="00097284" w:rsidRPr="00097284">
        <w:rPr>
          <w:rFonts w:ascii="Times New Roman" w:hAnsi="Times New Roman" w:cs="Times New Roman"/>
          <w:sz w:val="28"/>
          <w:szCs w:val="28"/>
        </w:rPr>
        <w:t>Групами, були лише злочинами проти людяності та національними злочинами. Колегії складалися з одного національного та двох міжнародних суддів, що створило гібридний трибунал. Суд має пріоритет перед національними судами щодо злочинів, які підпадають під їхню виняткову юрисдикцію. У той час, коли було створено спеціальні групи, UNTAET також започаткувала прокуратуру, у тому числі відділ з розслідування тяжких злочинів (SCU), окремо від національної судової структури. Ця група не входила до складу спеціальних колегій, а діяла майже окремо від суду, який був частиною національної структури окружного суду Ділі. Той факт, що в SCU переважав міжнародний</w:t>
      </w:r>
      <w:r w:rsidR="00693B0C">
        <w:rPr>
          <w:rFonts w:ascii="Times New Roman" w:hAnsi="Times New Roman" w:cs="Times New Roman"/>
          <w:sz w:val="28"/>
          <w:szCs w:val="28"/>
        </w:rPr>
        <w:t xml:space="preserve"> </w:t>
      </w:r>
      <w:r w:rsidR="00097284" w:rsidRPr="00097284">
        <w:rPr>
          <w:rFonts w:ascii="Times New Roman" w:hAnsi="Times New Roman" w:cs="Times New Roman"/>
          <w:sz w:val="28"/>
          <w:szCs w:val="28"/>
        </w:rPr>
        <w:t>персонал, також доводить його особливе становище. Хоча SPSC i SCU</w:t>
      </w:r>
      <w:r w:rsidR="00693B0C">
        <w:rPr>
          <w:rFonts w:ascii="Times New Roman" w:hAnsi="Times New Roman" w:cs="Times New Roman"/>
          <w:sz w:val="28"/>
          <w:szCs w:val="28"/>
        </w:rPr>
        <w:t xml:space="preserve"> </w:t>
      </w:r>
      <w:r w:rsidR="00097284" w:rsidRPr="00097284">
        <w:rPr>
          <w:rFonts w:ascii="Times New Roman" w:hAnsi="Times New Roman" w:cs="Times New Roman"/>
          <w:sz w:val="28"/>
          <w:szCs w:val="28"/>
        </w:rPr>
        <w:t xml:space="preserve">займалися багатьма справами, </w:t>
      </w:r>
      <w:r w:rsidR="00097284" w:rsidRPr="00097284">
        <w:rPr>
          <w:rFonts w:ascii="Times New Roman" w:hAnsi="Times New Roman" w:cs="Times New Roman"/>
          <w:sz w:val="28"/>
          <w:szCs w:val="28"/>
        </w:rPr>
        <w:lastRenderedPageBreak/>
        <w:t>вони стикалися зі спільними проблемами, зокрема з відсутністю співробітництва з боку Індонезії. Після набуття Східним Тимором незалежності у травні 2002 р. SPSC та SCU проіснували до травня 2005 р., коли підтримку ООН було припинено, а операції відкладено на невизначений термін</w:t>
      </w:r>
      <w:r w:rsidR="00693B0C">
        <w:rPr>
          <w:rStyle w:val="a6"/>
          <w:rFonts w:ascii="Times New Roman" w:hAnsi="Times New Roman" w:cs="Times New Roman"/>
          <w:sz w:val="28"/>
          <w:szCs w:val="28"/>
        </w:rPr>
        <w:footnoteReference w:id="27"/>
      </w:r>
      <w:r w:rsidR="00097284" w:rsidRPr="00097284">
        <w:rPr>
          <w:rFonts w:ascii="Times New Roman" w:hAnsi="Times New Roman" w:cs="Times New Roman"/>
          <w:sz w:val="28"/>
          <w:szCs w:val="28"/>
        </w:rPr>
        <w:t>.</w:t>
      </w:r>
    </w:p>
    <w:p w14:paraId="3C1DE714" w14:textId="77777777" w:rsidR="00097284" w:rsidRPr="00097284" w:rsidRDefault="00097284" w:rsidP="00097284">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i/>
          <w:iCs/>
          <w:sz w:val="28"/>
          <w:szCs w:val="28"/>
        </w:rPr>
        <w:t>Положення 64 Колегії в судах Косово</w:t>
      </w:r>
      <w:r w:rsidRPr="00097284">
        <w:rPr>
          <w:rFonts w:ascii="Times New Roman" w:hAnsi="Times New Roman" w:cs="Times New Roman"/>
          <w:sz w:val="28"/>
          <w:szCs w:val="28"/>
        </w:rPr>
        <w:t>. Після закінчення війни в Косово Місія ООН у справах тимчасової адміністрації в Косово (МООНК) прагнула організувати судове переслідування осіб, винних у злочинах, скоєних у Косово в 1999 р. Для цього МООНК надала міжнародним суддям можливість працювати разом із національними суддями в існуючих судах Косово, а також можливість для міжнародних прокурорів та адвокатів захисту, щоб вони допомагали своїм косівським колегам. Зміцнивши внутрішню судову систему, можна було б розглядати справи, якими МТКЮ не міг займатися через відсутність ресурсів і мандата. Проте були великі проблеми, повʼязані з фінансами, організаційними питаннями та політичними подіями, які перешкоджали функціонуванню груп, у яких переважали етнічні албанці. Спочатку групи були обмежені щодо справ, які вони могли розглядати. Також було лише кілька міжнародних суддів, які становили меншість у журі.</w:t>
      </w:r>
    </w:p>
    <w:p w14:paraId="54F760DD" w14:textId="4F8B291F" w:rsidR="00693B0C" w:rsidRPr="00693B0C" w:rsidRDefault="00097284" w:rsidP="00693B0C">
      <w:pPr>
        <w:spacing w:after="0" w:line="240" w:lineRule="auto"/>
        <w:ind w:firstLine="709"/>
        <w:jc w:val="both"/>
        <w:rPr>
          <w:rFonts w:ascii="Times New Roman" w:hAnsi="Times New Roman" w:cs="Times New Roman"/>
          <w:sz w:val="28"/>
          <w:szCs w:val="28"/>
        </w:rPr>
      </w:pPr>
      <w:r w:rsidRPr="00097284">
        <w:rPr>
          <w:rFonts w:ascii="Times New Roman" w:hAnsi="Times New Roman" w:cs="Times New Roman"/>
          <w:sz w:val="28"/>
          <w:szCs w:val="28"/>
        </w:rPr>
        <w:t>Через відсутність міжнародної експертизи не вистачало неупередж</w:t>
      </w:r>
      <w:r w:rsidR="00693B0C">
        <w:rPr>
          <w:rFonts w:ascii="Times New Roman" w:hAnsi="Times New Roman" w:cs="Times New Roman"/>
          <w:sz w:val="28"/>
          <w:szCs w:val="28"/>
        </w:rPr>
        <w:t>е</w:t>
      </w:r>
      <w:r w:rsidRPr="00097284">
        <w:rPr>
          <w:rFonts w:ascii="Times New Roman" w:hAnsi="Times New Roman" w:cs="Times New Roman"/>
          <w:sz w:val="28"/>
          <w:szCs w:val="28"/>
        </w:rPr>
        <w:t>ності, що призводило до необґрунтованих вердиктів та виправдувальних вироків. Таким чином, Постанова 2000/64 МООНК передбачає</w:t>
      </w:r>
      <w:r w:rsidR="00693B0C">
        <w:rPr>
          <w:rFonts w:ascii="Times New Roman" w:hAnsi="Times New Roman" w:cs="Times New Roman"/>
          <w:sz w:val="28"/>
          <w:szCs w:val="28"/>
        </w:rPr>
        <w:t xml:space="preserve"> </w:t>
      </w:r>
      <w:r w:rsidR="00693B0C" w:rsidRPr="00693B0C">
        <w:rPr>
          <w:rFonts w:ascii="Times New Roman" w:hAnsi="Times New Roman" w:cs="Times New Roman"/>
          <w:sz w:val="28"/>
          <w:szCs w:val="28"/>
        </w:rPr>
        <w:t>створення колегій, що складаються щонайменше з двох міжнародних суддів (які також можуть становити більшість) та одного судді з Косово, які мають розглядати справи, коли «необхідно забезпечити незалежність та неупередженість судової влади чи належне відправлення правосуддя». Як правило, це справи про тяжкі злочини. Ось чому ці панелі називаються «Панелі Правил 64». Комісії з Регламенту 64 розглянули понад 20 судових процесів. Проте через невелику кількість міжнародних суддів та прокурорів виникли проблеми з кадрами, які становили меншість на панелях. Через відсутність міжнародної експертизи не вистачало неупередженості, що призводило до необгрунтованих вердиктів та виправдувальних вироків</w:t>
      </w:r>
      <w:r w:rsidR="00693B0C">
        <w:rPr>
          <w:rStyle w:val="a6"/>
          <w:rFonts w:ascii="Times New Roman" w:hAnsi="Times New Roman" w:cs="Times New Roman"/>
          <w:sz w:val="28"/>
          <w:szCs w:val="28"/>
        </w:rPr>
        <w:footnoteReference w:id="28"/>
      </w:r>
      <w:r w:rsidR="00693B0C">
        <w:rPr>
          <w:rFonts w:ascii="Times New Roman" w:hAnsi="Times New Roman" w:cs="Times New Roman"/>
          <w:sz w:val="28"/>
          <w:szCs w:val="28"/>
        </w:rPr>
        <w:t>.</w:t>
      </w:r>
    </w:p>
    <w:p w14:paraId="457597E2" w14:textId="514F90CF"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i/>
          <w:iCs/>
          <w:sz w:val="28"/>
          <w:szCs w:val="28"/>
        </w:rPr>
        <w:t>Спеціальний суд по Сьєрра-Леоне (СССЛ)</w:t>
      </w:r>
      <w:r w:rsidRPr="00693B0C">
        <w:rPr>
          <w:rFonts w:ascii="Times New Roman" w:hAnsi="Times New Roman" w:cs="Times New Roman"/>
          <w:sz w:val="28"/>
          <w:szCs w:val="28"/>
        </w:rPr>
        <w:t xml:space="preserve"> було засновано на підставі Угоди між Організацією Обʼєднаних Націй та урядом Сьєрра-Леоне на виконання Резолюції 1315 (2000) Ради Безпеки від 14 серпня 2000 р. Він діє відповідно до Статуту і Правил процедури та доказування Міжнародного кримінального трибуналу по Руанді, що існували</w:t>
      </w:r>
      <w:r>
        <w:rPr>
          <w:rFonts w:ascii="Times New Roman" w:hAnsi="Times New Roman" w:cs="Times New Roman"/>
          <w:sz w:val="28"/>
          <w:szCs w:val="28"/>
        </w:rPr>
        <w:t xml:space="preserve"> </w:t>
      </w:r>
      <w:r w:rsidRPr="00693B0C">
        <w:rPr>
          <w:rFonts w:ascii="Times New Roman" w:hAnsi="Times New Roman" w:cs="Times New Roman"/>
          <w:sz w:val="28"/>
          <w:szCs w:val="28"/>
        </w:rPr>
        <w:t>в момент заснування СССЛ.</w:t>
      </w:r>
    </w:p>
    <w:p w14:paraId="74CC7BAC" w14:textId="4B5E42FF"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 xml:space="preserve">СССЛ уповноважений здійснювати судове переслідування щодо осіб, які вчинили серйозні порушення міжнародного гуманітарного права та законодавства Сьєрра-Леоне, за виключенням учасників операцій із підтримання міжнародного миру і повʼязаного з ними персоналу, які на законних підставах перебували на території Сьєрра-Лене. Означені особи у </w:t>
      </w:r>
      <w:r w:rsidRPr="00693B0C">
        <w:rPr>
          <w:rFonts w:ascii="Times New Roman" w:hAnsi="Times New Roman" w:cs="Times New Roman"/>
          <w:sz w:val="28"/>
          <w:szCs w:val="28"/>
        </w:rPr>
        <w:lastRenderedPageBreak/>
        <w:t>випадку скоєння правопорушення підпадають під юрисдикцію держави, яка їх направила до Сьерра-Леоне (ст. 1</w:t>
      </w:r>
      <w:r>
        <w:rPr>
          <w:rFonts w:ascii="Times New Roman" w:hAnsi="Times New Roman" w:cs="Times New Roman"/>
          <w:sz w:val="28"/>
          <w:szCs w:val="28"/>
        </w:rPr>
        <w:t xml:space="preserve"> </w:t>
      </w:r>
      <w:r w:rsidRPr="00693B0C">
        <w:rPr>
          <w:rFonts w:ascii="Times New Roman" w:hAnsi="Times New Roman" w:cs="Times New Roman"/>
          <w:sz w:val="28"/>
          <w:szCs w:val="28"/>
        </w:rPr>
        <w:t>(2) Статуту СССЛ). Юрисдикція СССЛ поширюється на злочини проти людяності, серйозні порушення ст. 3, загальної для Женевських конвенцій про захист жертв війни від 12 серпня 1949 р. та Додаткового протоколу ІІ до них від 8 червня 1977 р., інші серйозні порушення міжнародного гуманітарного права. У Статуті визначено ознаки кожного із зазначених злочинів. Під злочином проти людяності Статут СССЛ розуміє вбивство, винищення, поневолення, депортацію</w:t>
      </w:r>
      <w:r>
        <w:rPr>
          <w:rFonts w:ascii="Times New Roman" w:hAnsi="Times New Roman" w:cs="Times New Roman"/>
          <w:sz w:val="28"/>
          <w:szCs w:val="28"/>
        </w:rPr>
        <w:t xml:space="preserve">, </w:t>
      </w:r>
      <w:r w:rsidRPr="00693B0C">
        <w:rPr>
          <w:rFonts w:ascii="Times New Roman" w:hAnsi="Times New Roman" w:cs="Times New Roman"/>
          <w:sz w:val="28"/>
          <w:szCs w:val="28"/>
        </w:rPr>
        <w:t>ув'язнення, тортури, згвалтування, звернення в сексуальне рабство,</w:t>
      </w:r>
      <w:r>
        <w:rPr>
          <w:rFonts w:ascii="Times New Roman" w:hAnsi="Times New Roman" w:cs="Times New Roman"/>
          <w:sz w:val="28"/>
          <w:szCs w:val="28"/>
        </w:rPr>
        <w:t xml:space="preserve"> </w:t>
      </w:r>
      <w:r w:rsidRPr="00693B0C">
        <w:rPr>
          <w:rFonts w:ascii="Times New Roman" w:hAnsi="Times New Roman" w:cs="Times New Roman"/>
          <w:sz w:val="28"/>
          <w:szCs w:val="28"/>
        </w:rPr>
        <w:t>примус до проституції, примусову вагітність та будь-які інші форми сексуального насильства, переслідування з політичних, расових</w:t>
      </w:r>
      <w:r>
        <w:rPr>
          <w:rFonts w:ascii="Times New Roman" w:hAnsi="Times New Roman" w:cs="Times New Roman"/>
          <w:sz w:val="28"/>
          <w:szCs w:val="28"/>
        </w:rPr>
        <w:t xml:space="preserve"> </w:t>
      </w:r>
      <w:r w:rsidRPr="00693B0C">
        <w:rPr>
          <w:rFonts w:ascii="Times New Roman" w:hAnsi="Times New Roman" w:cs="Times New Roman"/>
          <w:sz w:val="28"/>
          <w:szCs w:val="28"/>
        </w:rPr>
        <w:t>етнічних чи релігійних мотивів, інші нелюдські злочини. Порушення ст. 3, загальної для Женевських конвенцій та Додаткового протоколу</w:t>
      </w:r>
      <w:r>
        <w:rPr>
          <w:rFonts w:ascii="Times New Roman" w:hAnsi="Times New Roman" w:cs="Times New Roman"/>
          <w:sz w:val="28"/>
          <w:szCs w:val="28"/>
        </w:rPr>
        <w:t xml:space="preserve"> </w:t>
      </w:r>
      <w:r w:rsidRPr="00693B0C">
        <w:rPr>
          <w:rFonts w:ascii="Times New Roman" w:hAnsi="Times New Roman" w:cs="Times New Roman"/>
          <w:sz w:val="28"/>
          <w:szCs w:val="28"/>
        </w:rPr>
        <w:t>ІІ до них, включають: а) посягання на життя, здоровʼя та фізичне або психічне благополуччя осіб, зокрема вбивство, а також жорстоке поводження, як, наприклад, тортури, каліцтва або будь-які форми фізичного покарання; b) колективні покарання; с) взяття заручників;</w:t>
      </w:r>
      <w:r>
        <w:rPr>
          <w:rFonts w:ascii="Times New Roman" w:hAnsi="Times New Roman" w:cs="Times New Roman"/>
          <w:sz w:val="28"/>
          <w:szCs w:val="28"/>
        </w:rPr>
        <w:t xml:space="preserve"> </w:t>
      </w:r>
      <w:r w:rsidRPr="00693B0C">
        <w:rPr>
          <w:rFonts w:ascii="Times New Roman" w:hAnsi="Times New Roman" w:cs="Times New Roman"/>
          <w:sz w:val="28"/>
          <w:szCs w:val="28"/>
        </w:rPr>
        <w:t>d) акти тероризму; е) зазіхання на людську гідність, зокрема образливе та принизливе поводження, згвалтування, примус до проституції та будь-які форми непристойної поведінки; f) мародерство; g) ухвалення вироку та виконання смертної кари без попереднього судового рішення, оголошеного належним чином створеним судом, що надає всі судові гарантії, визнані як необхідні цивілізованими народами;</w:t>
      </w:r>
      <w:r>
        <w:rPr>
          <w:rFonts w:ascii="Times New Roman" w:hAnsi="Times New Roman" w:cs="Times New Roman"/>
          <w:sz w:val="28"/>
          <w:szCs w:val="28"/>
        </w:rPr>
        <w:t xml:space="preserve"> </w:t>
      </w:r>
      <w:r w:rsidRPr="00693B0C">
        <w:rPr>
          <w:rFonts w:ascii="Times New Roman" w:hAnsi="Times New Roman" w:cs="Times New Roman"/>
          <w:sz w:val="28"/>
          <w:szCs w:val="28"/>
        </w:rPr>
        <w:t>h) загрози скоєння будь-якої з наведених вище дій. Інші серйозні порушення міжнародного гуманітарного права мають на увазі: а) умисні напади на цивільне населення як таке або окремих осіб, які не беруть безпосередньої участі у воєнних діях; b) умисне завдання ударів по персоналу, обʼєктах, матеріалах, підрозділах або транспортних засобах, задіяних у наданні гуманітарної допомоги або в місії з підтримання миру відповідно до Статуту Організації Обʼєднаних Націй, доки вони мають право на захист, яким користуються цивільні особи або цивільні обʼєкти з міжнародного права збройних конфліктів;</w:t>
      </w:r>
      <w:r>
        <w:rPr>
          <w:rFonts w:ascii="Times New Roman" w:hAnsi="Times New Roman" w:cs="Times New Roman"/>
          <w:sz w:val="28"/>
          <w:szCs w:val="28"/>
        </w:rPr>
        <w:t xml:space="preserve"> </w:t>
      </w:r>
      <w:r w:rsidRPr="00693B0C">
        <w:rPr>
          <w:rFonts w:ascii="Times New Roman" w:hAnsi="Times New Roman" w:cs="Times New Roman"/>
          <w:sz w:val="28"/>
          <w:szCs w:val="28"/>
        </w:rPr>
        <w:t>с) заклик або зарахування дітей, які не досягли 11-річного віку, до збройних сил або груп чи використання їх для активної участі у воєнних діях (статті 2-5).</w:t>
      </w:r>
    </w:p>
    <w:p w14:paraId="63B16F9E" w14:textId="77777777"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Перелік міжнародних злочинів, передбачених Статутом СССЛ, відповідає характеру громадянської війни в Сьєрра-Леоне - у ньому відсутній геноцид, що мав місце в Руанді, і не виділено в окремий розділ порушення законів та звичаїв війни, оскільки в Сьєрра-Леоне, на відміну від колишньої Югославії, широкомасштабних бойових дій між організованими армійськими зʼєднаннями не велося.</w:t>
      </w:r>
    </w:p>
    <w:p w14:paraId="12D23892" w14:textId="4A7861F3" w:rsidR="00994D5A"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Особливістю юрисдикції СССЛ є право здійснювати переслідування осіб, які вчинили злочини, передбачені національним законодавством Сьєрра-Леоне. У цьому слід підкреслити, що жоден із трибуна-лів, про які йшлося раніше, не містить такого положення. Склади цих злочинів передбачають відповідальність за правопорушення, повʼязані з наругою над дівчатами в усіх формах, і правопорушення, повʼязані</w:t>
      </w:r>
      <w:r>
        <w:rPr>
          <w:rFonts w:ascii="Times New Roman" w:hAnsi="Times New Roman" w:cs="Times New Roman"/>
          <w:sz w:val="28"/>
          <w:szCs w:val="28"/>
        </w:rPr>
        <w:t xml:space="preserve"> </w:t>
      </w:r>
      <w:r w:rsidRPr="00693B0C">
        <w:rPr>
          <w:rFonts w:ascii="Times New Roman" w:hAnsi="Times New Roman" w:cs="Times New Roman"/>
          <w:sz w:val="28"/>
          <w:szCs w:val="28"/>
        </w:rPr>
        <w:t>з безглуздим руйнуванням та знищенням майна.</w:t>
      </w:r>
    </w:p>
    <w:p w14:paraId="399AE5EC" w14:textId="39C84FD0"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lastRenderedPageBreak/>
        <w:t>Статут встановив відповідальність учасників операцій із підтримання миру та повʼязаного з ними персоналу. Відповідно до Статуту «будь-які порушення, скоєні учасниками операцій із підтримання миру та повʼязаним із ними персоналом, які перебували в Сьєрра-Леоне відповідно до Угоди про статус місії, що діяла між Організацією Обʼєднаних Націй та урядом Сьєрра-Леоне, або угод між Сьєрра-Леоне та іншими урядами або регіональними організаціями, або - за відсутності такої угоди - за умови, що операції з підтримання миру здійснювалися за згодою уряду Сьєрра-Леоне, підпадають під юрисдикцію держави, що їх направила». «У випадку якщо держава, що направила, не бажає або дійсно не здатна провести розслідування або судове переслідування,</w:t>
      </w:r>
      <w:r>
        <w:rPr>
          <w:rFonts w:ascii="Times New Roman" w:hAnsi="Times New Roman" w:cs="Times New Roman"/>
          <w:sz w:val="28"/>
          <w:szCs w:val="28"/>
        </w:rPr>
        <w:t xml:space="preserve"> </w:t>
      </w:r>
      <w:r w:rsidRPr="00693B0C">
        <w:rPr>
          <w:rFonts w:ascii="Times New Roman" w:hAnsi="Times New Roman" w:cs="Times New Roman"/>
          <w:sz w:val="28"/>
          <w:szCs w:val="28"/>
        </w:rPr>
        <w:t>СССЛ може, з санкції Ради Безпеки і за пропозицією будь-якої держави, здійснити юрисдикцію над такими особами».</w:t>
      </w:r>
    </w:p>
    <w:p w14:paraId="067370E5" w14:textId="54AAABD0"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Юрисдикція СССЛ поширюється на фізичних осіб, у тому числі тих лідерів, які під час скоєння таких злочинів поставили під загрозу встановлення та здійснення мирного процесу у Сьєрра-Леоне. Статут підтверджує, що офіційне становище обвинуваченого, чи то глави держави, чи уряду, не звільняє його від кримінальної відповідальності. Більше того, вони несуть відповідальність і за те, що не запобігли вчиненню злочину своїми підлеглими.</w:t>
      </w:r>
    </w:p>
    <w:p w14:paraId="15BEB2B9" w14:textId="77777777"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Юрисдикція СССЛ не поширюється на осіб, яким не виповнилося 15 років на момент вчинення передбачуваного злочину. Якщо підсудний був молодшим 18 років, СССЛ повинен враховувати цю обставину і при визначенні покарання вдаватися до існуючих методів та програм виправлення неповнолітніх.</w:t>
      </w:r>
    </w:p>
    <w:p w14:paraId="2360E4FB" w14:textId="0463AB8D"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Юрисдикція СССЛ також має територіальний та часовий проміжок. Вона поширюється на територію Сьєрра-Леоне та на період починаючи з 30 листопада 1996 р.</w:t>
      </w:r>
    </w:p>
    <w:p w14:paraId="686DFFBE" w14:textId="6B155B83"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СССЛ має паралельну юрисдикцію з національними судами Сьєр-ра-Леоне. Причому Спеціальний суд має верховенство над національними судами Сьерра-Леоне. Це означає, що на будь-якій стадії судового розгляду СССЛ може офіційно просити національні суди передати йому провадження у справі відповідно до Статуту і Правил процедури</w:t>
      </w:r>
      <w:r>
        <w:rPr>
          <w:rFonts w:ascii="Times New Roman" w:hAnsi="Times New Roman" w:cs="Times New Roman"/>
          <w:sz w:val="28"/>
          <w:szCs w:val="28"/>
        </w:rPr>
        <w:t xml:space="preserve"> </w:t>
      </w:r>
      <w:r w:rsidRPr="00693B0C">
        <w:rPr>
          <w:rFonts w:ascii="Times New Roman" w:hAnsi="Times New Roman" w:cs="Times New Roman"/>
          <w:sz w:val="28"/>
          <w:szCs w:val="28"/>
        </w:rPr>
        <w:t>та доказування. Особа, яка була засуджена СССЛ, не може бути притягнута до відповідальності судом Сьєрра-Леоне за те саме діяння.</w:t>
      </w:r>
    </w:p>
    <w:p w14:paraId="01CA9B55" w14:textId="2031C897"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Водночас особа, яку вже виправдано або покарано за вироком суду Сьерра-Леоне, може бути повторно засуджена СССЛ за те саме порушення міжнародного гуманітарного права (але не за порушення законів</w:t>
      </w:r>
      <w:r>
        <w:rPr>
          <w:rFonts w:ascii="Times New Roman" w:hAnsi="Times New Roman" w:cs="Times New Roman"/>
          <w:sz w:val="28"/>
          <w:szCs w:val="28"/>
        </w:rPr>
        <w:t xml:space="preserve"> </w:t>
      </w:r>
      <w:r w:rsidRPr="00693B0C">
        <w:rPr>
          <w:rFonts w:ascii="Times New Roman" w:hAnsi="Times New Roman" w:cs="Times New Roman"/>
          <w:sz w:val="28"/>
          <w:szCs w:val="28"/>
        </w:rPr>
        <w:t>Сьєрра-Леоне - за подібними злочинами, хоч і такими, що підпадають під юрисдикцію СССЛ, вирок компетентного суду Сьєрра-Леоне є оста-точним), якщо це діяння було кваліфіковано як звичайний злочин, або процес у національному суді був неупередженим, або судове слідство було недостатньо повним або мало на меті звільнити обвинуваченого від міжнародної кримінальної відповідальності. При повторному засудженні особи за той самий злочин СССЛ, призначаючи покарання, повинен враховувати термін уже відбутого особою покарання, призначеного судом Сьєрра-Леоне за той самий злочин.</w:t>
      </w:r>
    </w:p>
    <w:p w14:paraId="54B5BE01" w14:textId="77777777" w:rsidR="00693B0C" w:rsidRPr="00693B0C" w:rsidRDefault="00693B0C" w:rsidP="00693B0C">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lastRenderedPageBreak/>
        <w:t>СССЛ може призначати два види покарань: позбавлення волі та конфіскацію майна. Максимальний термін позбавлення волі у Статуті не зазначено. Встановлюючи його розміри, СССЛ повинен враховувати практику Міжнародного кримінального трибуналу по Руанді і судів Сьєрра-Леоне. СССЛ може також розпорядитися про конфіскацію майна, придбаного незаконним шляхом, і повернути його або законним власникам, або Республіці Сьєрра-Леоне.</w:t>
      </w:r>
    </w:p>
    <w:p w14:paraId="51BF9F4B" w14:textId="0A419082" w:rsidR="00693B0C" w:rsidRPr="00693B0C" w:rsidRDefault="00693B0C" w:rsidP="0075602B">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Слід зазначити, що СССЛ став першим міжнародним трибуналом, який судив і засуджував винних осіб за використання дітей-солдат (процес AFRC), за примусовий шлюб (інший нелюдський акт) як злочин проти людяності (процес RUF) та за напади, спрямовані проти миротворців Організації Обʼєднаних Націй (процес RUF). СССЛ був першим сучасним міжнародним трибуналом (і першим судом після Нюрнберга), який звинуватив, судив і засудив чинного главу держави</w:t>
      </w:r>
      <w:r w:rsidR="0075602B">
        <w:rPr>
          <w:rFonts w:ascii="Times New Roman" w:hAnsi="Times New Roman" w:cs="Times New Roman"/>
          <w:sz w:val="28"/>
          <w:szCs w:val="28"/>
        </w:rPr>
        <w:t xml:space="preserve"> </w:t>
      </w:r>
      <w:r w:rsidRPr="00693B0C">
        <w:rPr>
          <w:rFonts w:ascii="Times New Roman" w:hAnsi="Times New Roman" w:cs="Times New Roman"/>
          <w:sz w:val="28"/>
          <w:szCs w:val="28"/>
        </w:rPr>
        <w:t>(процес Тейлора)</w:t>
      </w:r>
      <w:r w:rsidR="0075602B">
        <w:rPr>
          <w:rStyle w:val="a6"/>
          <w:rFonts w:ascii="Times New Roman" w:hAnsi="Times New Roman" w:cs="Times New Roman"/>
          <w:sz w:val="28"/>
          <w:szCs w:val="28"/>
        </w:rPr>
        <w:footnoteReference w:id="29"/>
      </w:r>
      <w:r w:rsidRPr="00693B0C">
        <w:rPr>
          <w:rFonts w:ascii="Times New Roman" w:hAnsi="Times New Roman" w:cs="Times New Roman"/>
          <w:sz w:val="28"/>
          <w:szCs w:val="28"/>
        </w:rPr>
        <w:t>.</w:t>
      </w:r>
    </w:p>
    <w:p w14:paraId="50B4FCC8" w14:textId="4983FA0E" w:rsidR="00693B0C" w:rsidRPr="00693B0C" w:rsidRDefault="00693B0C" w:rsidP="0075602B">
      <w:pPr>
        <w:spacing w:after="0" w:line="240" w:lineRule="auto"/>
        <w:ind w:firstLine="709"/>
        <w:jc w:val="both"/>
        <w:rPr>
          <w:rFonts w:ascii="Times New Roman" w:hAnsi="Times New Roman" w:cs="Times New Roman"/>
          <w:sz w:val="28"/>
          <w:szCs w:val="28"/>
        </w:rPr>
      </w:pPr>
      <w:r w:rsidRPr="00693B0C">
        <w:rPr>
          <w:rFonts w:ascii="Times New Roman" w:hAnsi="Times New Roman" w:cs="Times New Roman"/>
          <w:sz w:val="28"/>
          <w:szCs w:val="28"/>
        </w:rPr>
        <w:t>У 2013 р. СССЛ завершив виконання свого мандата і перейшов до Залишкового механізму, створеного відповідно до угоди між Організацією Обʼєднаних Націй та урядом Сьєрра-Леоне для нагляду за виконанням юридичних зобовʼязань СССЛ</w:t>
      </w:r>
      <w:r w:rsidR="0075602B">
        <w:rPr>
          <w:rStyle w:val="a6"/>
          <w:rFonts w:ascii="Times New Roman" w:hAnsi="Times New Roman" w:cs="Times New Roman"/>
          <w:sz w:val="28"/>
          <w:szCs w:val="28"/>
        </w:rPr>
        <w:footnoteReference w:id="30"/>
      </w:r>
      <w:r w:rsidRPr="00693B0C">
        <w:rPr>
          <w:rFonts w:ascii="Times New Roman" w:hAnsi="Times New Roman" w:cs="Times New Roman"/>
          <w:sz w:val="28"/>
          <w:szCs w:val="28"/>
        </w:rPr>
        <w:t>, що зберігаються, після його закриття. До них відносяться захист і підтримка свідків; нагляд за виконанням вироків до тюремного увʼязнення / помилування / помʼякшення покарання / дострокове звільнення; обслуговування, збереження та управління архівом; допомога національним органам</w:t>
      </w:r>
      <w:r w:rsidR="0075602B">
        <w:rPr>
          <w:rFonts w:ascii="Times New Roman" w:hAnsi="Times New Roman" w:cs="Times New Roman"/>
          <w:sz w:val="28"/>
          <w:szCs w:val="28"/>
        </w:rPr>
        <w:t xml:space="preserve"> </w:t>
      </w:r>
      <w:r w:rsidRPr="00693B0C">
        <w:rPr>
          <w:rFonts w:ascii="Times New Roman" w:hAnsi="Times New Roman" w:cs="Times New Roman"/>
          <w:sz w:val="28"/>
          <w:szCs w:val="28"/>
        </w:rPr>
        <w:t>прокуратури.</w:t>
      </w:r>
    </w:p>
    <w:p w14:paraId="3CC7DE07" w14:textId="61545E13"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i/>
          <w:iCs/>
          <w:sz w:val="28"/>
          <w:szCs w:val="28"/>
        </w:rPr>
        <w:t xml:space="preserve">Спеціальний трибунал по Лівану </w:t>
      </w:r>
      <w:r w:rsidRPr="0075602B">
        <w:rPr>
          <w:rFonts w:ascii="Times New Roman" w:hAnsi="Times New Roman" w:cs="Times New Roman"/>
          <w:sz w:val="28"/>
          <w:szCs w:val="28"/>
        </w:rPr>
        <w:t>(СТЛ) був заснований на підставі угоди між Організацією Обʼєднаних Націй та Ліванською Республікою (далі «Угода») на виконання Резолюції 1664 (2006) Ради Безпеки від 29 березня 2006 р.</w:t>
      </w:r>
      <w:r>
        <w:rPr>
          <w:rStyle w:val="a6"/>
          <w:rFonts w:ascii="Times New Roman" w:hAnsi="Times New Roman" w:cs="Times New Roman"/>
          <w:sz w:val="28"/>
          <w:szCs w:val="28"/>
        </w:rPr>
        <w:footnoteReference w:id="31"/>
      </w:r>
      <w:r w:rsidRPr="0075602B">
        <w:rPr>
          <w:rFonts w:ascii="Times New Roman" w:hAnsi="Times New Roman" w:cs="Times New Roman"/>
          <w:sz w:val="28"/>
          <w:szCs w:val="28"/>
        </w:rPr>
        <w:t>, прийнятої у відповідь на прохання уряду</w:t>
      </w:r>
      <w:r>
        <w:rPr>
          <w:rFonts w:ascii="Times New Roman" w:hAnsi="Times New Roman" w:cs="Times New Roman"/>
          <w:sz w:val="28"/>
          <w:szCs w:val="28"/>
        </w:rPr>
        <w:t xml:space="preserve"> </w:t>
      </w:r>
      <w:r w:rsidRPr="0075602B">
        <w:rPr>
          <w:rFonts w:ascii="Times New Roman" w:hAnsi="Times New Roman" w:cs="Times New Roman"/>
          <w:sz w:val="28"/>
          <w:szCs w:val="28"/>
        </w:rPr>
        <w:t>Лівану заснувати трибунал.</w:t>
      </w:r>
    </w:p>
    <w:p w14:paraId="380B59FB" w14:textId="0488676D"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t>Відповідно до зазначеної резолюції Рада Безпеки перед</w:t>
      </w:r>
      <w:r>
        <w:rPr>
          <w:rFonts w:ascii="Times New Roman" w:hAnsi="Times New Roman" w:cs="Times New Roman"/>
          <w:sz w:val="28"/>
          <w:szCs w:val="28"/>
        </w:rPr>
        <w:t>б</w:t>
      </w:r>
      <w:r w:rsidRPr="0075602B">
        <w:rPr>
          <w:rFonts w:ascii="Times New Roman" w:hAnsi="Times New Roman" w:cs="Times New Roman"/>
          <w:sz w:val="28"/>
          <w:szCs w:val="28"/>
        </w:rPr>
        <w:t>ачила переслідування осіб, які відповідають за один терористичний вибух</w:t>
      </w:r>
      <w:r>
        <w:rPr>
          <w:rFonts w:ascii="Times New Roman" w:hAnsi="Times New Roman" w:cs="Times New Roman"/>
          <w:sz w:val="28"/>
          <w:szCs w:val="28"/>
        </w:rPr>
        <w:t xml:space="preserve"> </w:t>
      </w:r>
      <w:r w:rsidRPr="0075602B">
        <w:rPr>
          <w:rFonts w:ascii="Times New Roman" w:hAnsi="Times New Roman" w:cs="Times New Roman"/>
          <w:sz w:val="28"/>
          <w:szCs w:val="28"/>
        </w:rPr>
        <w:t>14 лютого 2005 р., унаслідок якого загинули колишній премʼєр-міністр</w:t>
      </w:r>
      <w:r>
        <w:rPr>
          <w:rFonts w:ascii="Times New Roman" w:hAnsi="Times New Roman" w:cs="Times New Roman"/>
          <w:sz w:val="28"/>
          <w:szCs w:val="28"/>
        </w:rPr>
        <w:t xml:space="preserve"> </w:t>
      </w:r>
      <w:r w:rsidRPr="0075602B">
        <w:rPr>
          <w:rFonts w:ascii="Times New Roman" w:hAnsi="Times New Roman" w:cs="Times New Roman"/>
          <w:sz w:val="28"/>
          <w:szCs w:val="28"/>
        </w:rPr>
        <w:t>Лівану Рафік Харірі та інші люди. Проте вбивство Харірі було скоєно в контексті інших нападів, що мають такі ж чи подібні характеристики та скоєні в період з 1 жовтня 2004 р. до 12 грудня 2005 р. Поширення юрисдикції трибуналу, крім вбивства Рафіка Харірі, на інші напади не є продовженням тимчасової юрисдикції трибуналу, а поширенням його юрисдикції в межах зазначеного періоду на інші напади, звʼязок яких із вбивством Харірі Трибунал, можливо, виявить, як і схожість із ним за їхніми характером та тяжкістю. Перелік таких нападів міститься у третій доповіді Комісії</w:t>
      </w:r>
      <w:r>
        <w:rPr>
          <w:rStyle w:val="a6"/>
          <w:rFonts w:ascii="Times New Roman" w:hAnsi="Times New Roman" w:cs="Times New Roman"/>
          <w:sz w:val="28"/>
          <w:szCs w:val="28"/>
        </w:rPr>
        <w:footnoteReference w:id="32"/>
      </w:r>
    </w:p>
    <w:p w14:paraId="34DE6950" w14:textId="48908CE7"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t>Є три причини включення до юрисдикції СТЛ цих інших нападів, зокрема: а) у ході проведення Комісією розслідування зʼясувалася наявність звʼязку між убивством Рафіка Харірі та іншими нападами;</w:t>
      </w:r>
      <w:r>
        <w:rPr>
          <w:rFonts w:ascii="Times New Roman" w:hAnsi="Times New Roman" w:cs="Times New Roman"/>
          <w:sz w:val="28"/>
          <w:szCs w:val="28"/>
        </w:rPr>
        <w:t xml:space="preserve"> </w:t>
      </w:r>
      <w:r w:rsidRPr="0075602B">
        <w:rPr>
          <w:rFonts w:ascii="Times New Roman" w:hAnsi="Times New Roman" w:cs="Times New Roman"/>
          <w:sz w:val="28"/>
          <w:szCs w:val="28"/>
        </w:rPr>
        <w:t xml:space="preserve">b) поширення </w:t>
      </w:r>
      <w:r w:rsidRPr="0075602B">
        <w:rPr>
          <w:rFonts w:ascii="Times New Roman" w:hAnsi="Times New Roman" w:cs="Times New Roman"/>
          <w:sz w:val="28"/>
          <w:szCs w:val="28"/>
        </w:rPr>
        <w:lastRenderedPageBreak/>
        <w:t>мандату Комісії на надання ліванським властям технічної допомоги щодо 14 інших нападів є проявом інтересу з боку Ради</w:t>
      </w:r>
      <w:r>
        <w:rPr>
          <w:rFonts w:ascii="Times New Roman" w:hAnsi="Times New Roman" w:cs="Times New Roman"/>
          <w:sz w:val="28"/>
          <w:szCs w:val="28"/>
        </w:rPr>
        <w:t xml:space="preserve"> </w:t>
      </w:r>
      <w:r w:rsidRPr="0075602B">
        <w:rPr>
          <w:rFonts w:ascii="Times New Roman" w:hAnsi="Times New Roman" w:cs="Times New Roman"/>
          <w:sz w:val="28"/>
          <w:szCs w:val="28"/>
        </w:rPr>
        <w:t>Безпеки щодо встановлення судової відповідальності за інші напади, крім вбивства Рафіка Харірі; с) виділення для судового переслідування одного нападу в контексті інших аналогічних нападів неминуче створить враження вибіркового правосуддя.</w:t>
      </w:r>
    </w:p>
    <w:p w14:paraId="537AEBB7" w14:textId="7EB2D402" w:rsid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i/>
          <w:iCs/>
          <w:sz w:val="28"/>
          <w:szCs w:val="28"/>
        </w:rPr>
        <w:t>Предметна юрисдикція</w:t>
      </w:r>
      <w:r w:rsidRPr="0075602B">
        <w:rPr>
          <w:rFonts w:ascii="Times New Roman" w:hAnsi="Times New Roman" w:cs="Times New Roman"/>
          <w:sz w:val="28"/>
          <w:szCs w:val="28"/>
        </w:rPr>
        <w:t>. Стаття 2 Статуту передбачає: «З урахуванням положень Статуту щодо переслідування і покарання за злочини, про які йдеться у ст. 1, застосовується таке: а) положення кримінального кодексу Лівану, що стосуються переслідування, покарання за акти тероризму, злочину та правопорушення проти життя, особистої недоторканності, незаконні обʼєднання та недонесення про злочини і правопору-шення, включаючи норми, що стосуються матеріальних елементів злочину, участі у злочині та змові; і b) статей 6 та 7 закону Лівану віл 11 січня 1958 р. про «Посилення покарань за ведення підривної діяльності, громадянську війну та міжконфесійну ворожнечу».</w:t>
      </w:r>
    </w:p>
    <w:p w14:paraId="4C280798" w14:textId="77777777"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t>Хоча кримінальне законодавство Лівану є застосовним правом, його застосування обмежено лише злочинами і правопорушеннями, передбаченими ст. 2 Статуту. Воно застосовується також лише за умови дотримання положень Статуту і, отже, виключення заходів покарання (наприклад смертної кари та примусової праці), які інакше застосовувалися б за ліванським законодавством.</w:t>
      </w:r>
    </w:p>
    <w:p w14:paraId="54145AE3" w14:textId="1FD35719"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i/>
          <w:iCs/>
          <w:sz w:val="28"/>
          <w:szCs w:val="28"/>
        </w:rPr>
        <w:t>Персональна юрисдикція</w:t>
      </w:r>
      <w:r w:rsidRPr="0075602B">
        <w:rPr>
          <w:rFonts w:ascii="Times New Roman" w:hAnsi="Times New Roman" w:cs="Times New Roman"/>
          <w:sz w:val="28"/>
          <w:szCs w:val="28"/>
        </w:rPr>
        <w:t>. Відповідно до п. 1 ст. 3 Статуту особа, яка вчинила злочин, яка сприяла в його вчиненні, організувала його або направляла інших осіб для вчинення злочину або іншим чином сприяла його вчиненню, несе індивідуальну відповідальність. Це положення співзвучне з положеннями Кримінального кодексу Лівану та загальними принципами кримінального права. У п. 2 ст. З Статуту відображено принцип відповідальності начальника, закріплений як у міжнародному праві, так і в національному кримінальному та військовому кодексах.</w:t>
      </w:r>
      <w:r>
        <w:rPr>
          <w:rFonts w:ascii="Times New Roman" w:hAnsi="Times New Roman" w:cs="Times New Roman"/>
          <w:sz w:val="28"/>
          <w:szCs w:val="28"/>
        </w:rPr>
        <w:t xml:space="preserve"> </w:t>
      </w:r>
      <w:r w:rsidRPr="0075602B">
        <w:rPr>
          <w:rFonts w:ascii="Times New Roman" w:hAnsi="Times New Roman" w:cs="Times New Roman"/>
          <w:sz w:val="28"/>
          <w:szCs w:val="28"/>
        </w:rPr>
        <w:t>Відповідно до підпункту (b) ст. 3, та обставина, що особа діяла за наказом начальника, не звільняє її від кримінальної відповідальності, однак може розглядатися як обставина, що помʼякшує покарання.</w:t>
      </w:r>
    </w:p>
    <w:p w14:paraId="2BEF8A3C" w14:textId="77777777"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i/>
          <w:iCs/>
          <w:sz w:val="28"/>
          <w:szCs w:val="28"/>
        </w:rPr>
        <w:t>Паралельна юрисдикція.</w:t>
      </w:r>
      <w:r w:rsidRPr="0075602B">
        <w:rPr>
          <w:rFonts w:ascii="Times New Roman" w:hAnsi="Times New Roman" w:cs="Times New Roman"/>
          <w:sz w:val="28"/>
          <w:szCs w:val="28"/>
        </w:rPr>
        <w:t xml:space="preserve"> СТЛ і національні суди Лівану мають паралельну юрисдикцію. У межах своєї юрисдикції СТЛ має верховенство над національними судами Лівану.</w:t>
      </w:r>
    </w:p>
    <w:p w14:paraId="1F96FC7C" w14:textId="4F516BB0"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t>У якості міри покарання Статут передбачає призначення засудженому довічного позбавлення волі або позбавлення волі на визначений термін. При визначенні терміну позбавлення волі за злочини Судова камера у відповідних випадках використовує міжнародну практику щодо покарань у вигляді тюремного увʼязнення та практику національних судів Лівану</w:t>
      </w:r>
      <w:r>
        <w:rPr>
          <w:rStyle w:val="a6"/>
          <w:rFonts w:ascii="Times New Roman" w:hAnsi="Times New Roman" w:cs="Times New Roman"/>
          <w:sz w:val="28"/>
          <w:szCs w:val="28"/>
        </w:rPr>
        <w:footnoteReference w:id="33"/>
      </w:r>
      <w:r w:rsidRPr="0075602B">
        <w:rPr>
          <w:rFonts w:ascii="Times New Roman" w:hAnsi="Times New Roman" w:cs="Times New Roman"/>
          <w:sz w:val="28"/>
          <w:szCs w:val="28"/>
        </w:rPr>
        <w:t>.</w:t>
      </w:r>
    </w:p>
    <w:p w14:paraId="7E60EEF8" w14:textId="77777777" w:rsidR="0075602B" w:rsidRPr="0075602B" w:rsidRDefault="0075602B" w:rsidP="0075602B">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lastRenderedPageBreak/>
        <w:t>СТЛ є першим у своєму роді трибуналом, який розглядає тероризм як окремий злочин, який Рада Безпеки ООН визначає як «загрозу міжнародному миру і безпеці».</w:t>
      </w:r>
    </w:p>
    <w:p w14:paraId="40585F4F" w14:textId="3293FEDA" w:rsidR="0075602B" w:rsidRPr="001A461A" w:rsidRDefault="0075602B" w:rsidP="001A461A">
      <w:pPr>
        <w:spacing w:after="0" w:line="240" w:lineRule="auto"/>
        <w:ind w:firstLine="709"/>
        <w:jc w:val="both"/>
        <w:rPr>
          <w:rFonts w:ascii="Times New Roman" w:hAnsi="Times New Roman" w:cs="Times New Roman"/>
          <w:sz w:val="28"/>
          <w:szCs w:val="28"/>
        </w:rPr>
      </w:pPr>
      <w:r w:rsidRPr="0075602B">
        <w:rPr>
          <w:rFonts w:ascii="Times New Roman" w:hAnsi="Times New Roman" w:cs="Times New Roman"/>
          <w:sz w:val="28"/>
          <w:szCs w:val="28"/>
        </w:rPr>
        <w:t>Суд застосовує ліванське юридичне визначення тероризму, елементом якого є використання засобів, «спроможних створити суспільну небезпеку», таких як вибухові пристрої, легкозаймисті матеріали, токсичні чи корозійні продукти та інфекційні чи мікробні агенти. Апеляційна палата СТЛ ухвалила 16 лютого 2011 р., що список засобів</w:t>
      </w:r>
      <w:r w:rsidR="001A461A">
        <w:rPr>
          <w:rFonts w:ascii="Times New Roman" w:hAnsi="Times New Roman" w:cs="Times New Roman"/>
          <w:sz w:val="28"/>
          <w:szCs w:val="28"/>
        </w:rPr>
        <w:t xml:space="preserve"> </w:t>
      </w:r>
      <w:r w:rsidRPr="001A461A">
        <w:rPr>
          <w:rFonts w:ascii="Times New Roman" w:hAnsi="Times New Roman" w:cs="Times New Roman"/>
          <w:sz w:val="28"/>
          <w:szCs w:val="28"/>
        </w:rPr>
        <w:t>нападу є ілюстративним, а не вичерпним. У тій же ухвалі апеляційна палата вперше визначила тероризм як міжнародний злочин</w:t>
      </w:r>
      <w:r w:rsidR="001A461A">
        <w:rPr>
          <w:rStyle w:val="a6"/>
          <w:rFonts w:ascii="Times New Roman" w:hAnsi="Times New Roman" w:cs="Times New Roman"/>
          <w:sz w:val="28"/>
          <w:szCs w:val="28"/>
        </w:rPr>
        <w:footnoteReference w:id="34"/>
      </w:r>
    </w:p>
    <w:p w14:paraId="323EC795" w14:textId="4CEDF49F" w:rsidR="0075602B" w:rsidRPr="001A461A" w:rsidRDefault="0075602B"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i/>
          <w:iCs/>
          <w:sz w:val="28"/>
          <w:szCs w:val="28"/>
        </w:rPr>
        <w:t>Надзвичайні палати в судах Камбоджі (НПСК)</w:t>
      </w:r>
      <w:r w:rsidRPr="001A461A">
        <w:rPr>
          <w:rFonts w:ascii="Times New Roman" w:hAnsi="Times New Roman" w:cs="Times New Roman"/>
          <w:sz w:val="28"/>
          <w:szCs w:val="28"/>
        </w:rPr>
        <w:t xml:space="preserve"> було створено на підставі Угоди між Організацією Обʼєднаних Націй і Королівським урядом Камбоджі щодо переслідування за злочини, скоєні в період Демократичної Кампучії, згідно із законодавством Камбоджі</w:t>
      </w:r>
      <w:r w:rsidR="001A461A">
        <w:rPr>
          <w:rStyle w:val="a6"/>
          <w:rFonts w:ascii="Times New Roman" w:hAnsi="Times New Roman" w:cs="Times New Roman"/>
          <w:sz w:val="28"/>
          <w:szCs w:val="28"/>
        </w:rPr>
        <w:footnoteReference w:id="35"/>
      </w:r>
      <w:r w:rsidR="001A461A">
        <w:rPr>
          <w:rFonts w:ascii="Times New Roman" w:hAnsi="Times New Roman" w:cs="Times New Roman"/>
          <w:sz w:val="28"/>
          <w:szCs w:val="28"/>
        </w:rPr>
        <w:t xml:space="preserve">. </w:t>
      </w:r>
      <w:r w:rsidRPr="001A461A">
        <w:rPr>
          <w:rFonts w:ascii="Times New Roman" w:hAnsi="Times New Roman" w:cs="Times New Roman"/>
          <w:sz w:val="28"/>
          <w:szCs w:val="28"/>
        </w:rPr>
        <w:t>НПСК</w:t>
      </w:r>
      <w:r w:rsidR="001A461A">
        <w:rPr>
          <w:rFonts w:ascii="Times New Roman" w:hAnsi="Times New Roman" w:cs="Times New Roman"/>
          <w:sz w:val="28"/>
          <w:szCs w:val="28"/>
        </w:rPr>
        <w:t xml:space="preserve"> </w:t>
      </w:r>
      <w:r w:rsidRPr="001A461A">
        <w:rPr>
          <w:rFonts w:ascii="Times New Roman" w:hAnsi="Times New Roman" w:cs="Times New Roman"/>
          <w:sz w:val="28"/>
          <w:szCs w:val="28"/>
        </w:rPr>
        <w:t>є спеціальним камбоджійським судом, який отримує міжнародну допомогу в рамках Програми Організації Обʼєднаних Націй щодо сприяння судам над червоними кхмерами (UNAKRT).</w:t>
      </w:r>
    </w:p>
    <w:p w14:paraId="732D6729" w14:textId="0F6D3724" w:rsidR="0075602B" w:rsidRPr="001A461A" w:rsidRDefault="0075602B"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Режим червоних кхмерів прийшов до влади 17 квітня 1975 р. і був повалений 7 січня 1979 р. За період 3 років, 8 місяців та 20 днів загинуло, можливо, до трьох мільйонів людей. Після закінчення періоду червоних кхмерів настала громадянська війна. Ця війна остаточно закінчилася в 1998 р., коли було демонтовано політичні та воєнні структури червоних кхмерів. У 1997 р. уряд звернувся до ООН із проханням надати допомогу в організації судового процесу над вищими лідерами червоних кхмерів. 2001 р. Національна асамблея Камбоджі ухвалила закон про створення суду для розгляду тяжких злочинів, скоєних під час режиму червоних кхмерів 1975-1979 pp. (Reach</w:t>
      </w:r>
      <w:r w:rsidR="001A461A">
        <w:rPr>
          <w:rFonts w:ascii="Times New Roman" w:hAnsi="Times New Roman" w:cs="Times New Roman"/>
          <w:sz w:val="28"/>
          <w:szCs w:val="28"/>
        </w:rPr>
        <w:t xml:space="preserve"> </w:t>
      </w:r>
      <w:r w:rsidRPr="001A461A">
        <w:rPr>
          <w:rFonts w:ascii="Times New Roman" w:hAnsi="Times New Roman" w:cs="Times New Roman"/>
          <w:sz w:val="28"/>
          <w:szCs w:val="28"/>
        </w:rPr>
        <w:t>Kram N. NS/RKM/0801/12).</w:t>
      </w:r>
    </w:p>
    <w:p w14:paraId="2FDB93FF" w14:textId="54746D93" w:rsidR="0075602B" w:rsidRPr="001A461A" w:rsidRDefault="0075602B" w:rsidP="0075602B">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Уряд Камбоджі наполягав на тому, щоб в імʼя камбоджійського народу суд було проведено в Камбоджі за участю камбоджійських співробітників та суддів разом з іноземним персоналом. Камбоджа звернулася до міжнародного співтовариства в особі ООН через слабкість камбоджійської правової системи та міжнародний характер зло-чинів, а також для допомоги в дотриманні міжнародних стандартів правосуддя. Зрештою, у червні 2003 р. було досягнуто згоди з ООН, у якій докладно описувалося, як міжнародне співтовариство допомагатиме і братиме участь у роботі Надзвичайних палат</w:t>
      </w:r>
      <w:r w:rsidR="001A461A">
        <w:rPr>
          <w:rStyle w:val="a6"/>
          <w:rFonts w:ascii="Times New Roman" w:hAnsi="Times New Roman" w:cs="Times New Roman"/>
          <w:sz w:val="28"/>
          <w:szCs w:val="28"/>
        </w:rPr>
        <w:footnoteReference w:id="36"/>
      </w:r>
      <w:r w:rsidRPr="001A461A">
        <w:rPr>
          <w:rFonts w:ascii="Times New Roman" w:hAnsi="Times New Roman" w:cs="Times New Roman"/>
          <w:sz w:val="28"/>
          <w:szCs w:val="28"/>
        </w:rPr>
        <w:t>.</w:t>
      </w:r>
    </w:p>
    <w:p w14:paraId="16241166" w14:textId="248091B4" w:rsidR="001A461A" w:rsidRPr="001A461A" w:rsidRDefault="0075602B"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Мандат НПСК полягає в тому, щоб судити «високопоставлених лідерів червоних кхмерів і тих, хто несе найбільшу відповідальність за злочини та серйозні порушення камбоджійського кримінального</w:t>
      </w:r>
      <w:r w:rsidR="001A461A">
        <w:rPr>
          <w:rFonts w:ascii="Times New Roman" w:hAnsi="Times New Roman" w:cs="Times New Roman"/>
          <w:sz w:val="28"/>
          <w:szCs w:val="28"/>
        </w:rPr>
        <w:t xml:space="preserve"> </w:t>
      </w:r>
      <w:r w:rsidR="001A461A" w:rsidRPr="001A461A">
        <w:rPr>
          <w:rFonts w:ascii="Times New Roman" w:hAnsi="Times New Roman" w:cs="Times New Roman"/>
          <w:sz w:val="28"/>
          <w:szCs w:val="28"/>
        </w:rPr>
        <w:t xml:space="preserve">права, міжнародного гуманітарного права та звичаїв, а також міжнародних конвенцій, визнаних Камбоджею, які було скоєно в період з 17 квітня 1975 р. по 6 січня 1979 р. Це </w:t>
      </w:r>
      <w:r w:rsidR="001A461A" w:rsidRPr="001A461A">
        <w:rPr>
          <w:rFonts w:ascii="Times New Roman" w:hAnsi="Times New Roman" w:cs="Times New Roman"/>
          <w:sz w:val="28"/>
          <w:szCs w:val="28"/>
        </w:rPr>
        <w:lastRenderedPageBreak/>
        <w:t>означає, що НПСК мають право притягнути до суду підозрюваних у вбивстві, тортурах, релігійних переслідуваннях, геноциді, злочинах проти людяності, серйозних порушеннях Женевських конвенцій, знищенні культурних цінностей та злочинах проти осіб, які користуються міжнародним захистом.</w:t>
      </w:r>
    </w:p>
    <w:p w14:paraId="00BC2F14" w14:textId="77777777"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Суд компетентний переслідувати лише дві категорії передбачуваних злочинців за передбачувані злочини, скоєні в період із 17 квітня 1975 р. по 6 січня 1979 р.: 1) вищі керівники Демократичної Кампучії; 2) ті, хто, як вважається, несе найбільшу відповідальність за серйозні порушення національного та міжнародного права.</w:t>
      </w:r>
    </w:p>
    <w:p w14:paraId="697385B9" w14:textId="1CF1E326"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i/>
          <w:iCs/>
          <w:sz w:val="28"/>
          <w:szCs w:val="28"/>
        </w:rPr>
        <w:t>Надзвичайні африканські палати (НАП)</w:t>
      </w:r>
      <w:r w:rsidRPr="001A461A">
        <w:rPr>
          <w:rFonts w:ascii="Times New Roman" w:hAnsi="Times New Roman" w:cs="Times New Roman"/>
          <w:sz w:val="28"/>
          <w:szCs w:val="28"/>
        </w:rPr>
        <w:t xml:space="preserve"> було засновано 22 серпня 2012 р. за домовленістю між Африканським Союзом (АС) та урядом</w:t>
      </w:r>
      <w:r>
        <w:rPr>
          <w:rFonts w:ascii="Times New Roman" w:hAnsi="Times New Roman" w:cs="Times New Roman"/>
          <w:sz w:val="28"/>
          <w:szCs w:val="28"/>
        </w:rPr>
        <w:t xml:space="preserve"> </w:t>
      </w:r>
      <w:r w:rsidRPr="001A461A">
        <w:rPr>
          <w:rFonts w:ascii="Times New Roman" w:hAnsi="Times New Roman" w:cs="Times New Roman"/>
          <w:sz w:val="28"/>
          <w:szCs w:val="28"/>
        </w:rPr>
        <w:t>Республіки Сенегал на підставі Угоди про створення Надзвичайних африканських палат</w:t>
      </w:r>
      <w:r>
        <w:rPr>
          <w:rStyle w:val="a6"/>
          <w:rFonts w:ascii="Times New Roman" w:hAnsi="Times New Roman" w:cs="Times New Roman"/>
          <w:sz w:val="28"/>
          <w:szCs w:val="28"/>
        </w:rPr>
        <w:footnoteReference w:id="37"/>
      </w:r>
      <w:r w:rsidRPr="001A461A">
        <w:rPr>
          <w:rFonts w:ascii="Times New Roman" w:hAnsi="Times New Roman" w:cs="Times New Roman"/>
          <w:sz w:val="28"/>
          <w:szCs w:val="28"/>
        </w:rPr>
        <w:t xml:space="preserve"> у рамках сенегальських судів, а саме Трибуналу</w:t>
      </w:r>
      <w:r>
        <w:rPr>
          <w:rFonts w:ascii="Times New Roman" w:hAnsi="Times New Roman" w:cs="Times New Roman"/>
          <w:sz w:val="28"/>
          <w:szCs w:val="28"/>
        </w:rPr>
        <w:t xml:space="preserve"> </w:t>
      </w:r>
      <w:r w:rsidRPr="001A461A">
        <w:rPr>
          <w:rFonts w:ascii="Times New Roman" w:hAnsi="Times New Roman" w:cs="Times New Roman"/>
          <w:sz w:val="28"/>
          <w:szCs w:val="28"/>
        </w:rPr>
        <w:t>Régional Hors Classe de Dakar та Апеляційного суду Дакара. 8 лютого 2013 р. відбулося відкриття так званих Надзвичайних африканських палат (НАП функціонували з 8 лютого 2013 р. до 27 квітня 2017 р.).</w:t>
      </w:r>
    </w:p>
    <w:p w14:paraId="0FDDFC40" w14:textId="47A7EC9F"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Статут НАП</w:t>
      </w:r>
      <w:r>
        <w:rPr>
          <w:rStyle w:val="a6"/>
          <w:rFonts w:ascii="Times New Roman" w:hAnsi="Times New Roman" w:cs="Times New Roman"/>
          <w:sz w:val="28"/>
          <w:szCs w:val="28"/>
        </w:rPr>
        <w:footnoteReference w:id="38"/>
      </w:r>
      <w:r w:rsidRPr="001A461A">
        <w:rPr>
          <w:rFonts w:ascii="Times New Roman" w:hAnsi="Times New Roman" w:cs="Times New Roman"/>
          <w:sz w:val="28"/>
          <w:szCs w:val="28"/>
        </w:rPr>
        <w:t xml:space="preserve"> є додатком до Угоди між АС і Сенегалом та визначає правила і склад НАП. Він також посилається на Сенегальський закон, який застосовується у випадках, що не передбачені Статутом. Сенегальський закон включає Кримінально-процесуальний кодекс Сенегалу та всі міжнародні конвенції, ратифіковані Сенегалом.</w:t>
      </w:r>
    </w:p>
    <w:p w14:paraId="5222E842" w14:textId="77777777"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Юрисдикція: НАП мають право переслідувати і судити особу або осіб, які несуть найбільшу відповідальність за злочини та серйозні порушення міжнародного права, міжнародного звичаєвого права і міжнародних кон-венцій, ратифікованих Чадом, скоєних на території Чаду в період з 7 червня 1982 р. по 1 грудня 1990 р., за режиму Хіссен Хабре. НАП можуть здійснювати судове переслідування за найбільш тяжкі злочини, які підпадають під їхню юрисдикцію, а саме: а) злочин геноциду; б) злочини проти людяності; в) воєнні злочини; і г) тортури (статті 3, 4 Статуту НАП).</w:t>
      </w:r>
    </w:p>
    <w:p w14:paraId="075273DC" w14:textId="34C4005B" w:rsidR="00693B0C"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Суд над Хабре розпочався 20 липня 2015 р., він був першим випадком, коли принцип універсальної юрисдикції, який дозволяє країнам</w:t>
      </w:r>
      <w:r>
        <w:rPr>
          <w:rFonts w:ascii="Times New Roman" w:hAnsi="Times New Roman" w:cs="Times New Roman"/>
          <w:sz w:val="28"/>
          <w:szCs w:val="28"/>
        </w:rPr>
        <w:t xml:space="preserve"> </w:t>
      </w:r>
      <w:r w:rsidRPr="001A461A">
        <w:rPr>
          <w:rFonts w:ascii="Times New Roman" w:hAnsi="Times New Roman" w:cs="Times New Roman"/>
          <w:sz w:val="28"/>
          <w:szCs w:val="28"/>
        </w:rPr>
        <w:t>розглядати тяжкі злочини незалежно від того, де їх було скоєно, призвів до того, що справу було передано до суду в Африці. Також це був перший випадок судового переслідування колишнього правителя в судах іншої країни за міжнародні злочини. Рішення щодо Хабре було винесено 30 травня 2016 р., і колишнього диктатора було визнано винним у скоєнні злочинів проти людяності, зґвалтування, сексуального рабства, вбивства, страти без належного судового розгляду та нелюдських</w:t>
      </w:r>
      <w:r>
        <w:rPr>
          <w:rFonts w:ascii="Times New Roman" w:hAnsi="Times New Roman" w:cs="Times New Roman"/>
          <w:sz w:val="28"/>
          <w:szCs w:val="28"/>
        </w:rPr>
        <w:t xml:space="preserve"> </w:t>
      </w:r>
      <w:r w:rsidRPr="001A461A">
        <w:rPr>
          <w:rFonts w:ascii="Times New Roman" w:hAnsi="Times New Roman" w:cs="Times New Roman"/>
          <w:sz w:val="28"/>
          <w:szCs w:val="28"/>
        </w:rPr>
        <w:t xml:space="preserve">дій; катування; воєнних злочинів, вбивства, нелюдського поводження, незаконного затримання та жорстокого </w:t>
      </w:r>
      <w:r w:rsidRPr="001A461A">
        <w:rPr>
          <w:rFonts w:ascii="Times New Roman" w:hAnsi="Times New Roman" w:cs="Times New Roman"/>
          <w:sz w:val="28"/>
          <w:szCs w:val="28"/>
        </w:rPr>
        <w:lastRenderedPageBreak/>
        <w:t>поводження. Рішення було залишене в силі Апеляційною палатою НАП 27 квітня 2017 р., офіційно</w:t>
      </w:r>
      <w:r>
        <w:rPr>
          <w:rFonts w:ascii="Times New Roman" w:hAnsi="Times New Roman" w:cs="Times New Roman"/>
          <w:sz w:val="28"/>
          <w:szCs w:val="28"/>
        </w:rPr>
        <w:t xml:space="preserve"> </w:t>
      </w:r>
      <w:r w:rsidRPr="001A461A">
        <w:rPr>
          <w:rFonts w:ascii="Times New Roman" w:hAnsi="Times New Roman" w:cs="Times New Roman"/>
          <w:sz w:val="28"/>
          <w:szCs w:val="28"/>
        </w:rPr>
        <w:t>завершивши судовий розгляд</w:t>
      </w:r>
      <w:r>
        <w:rPr>
          <w:rStyle w:val="a6"/>
          <w:rFonts w:ascii="Times New Roman" w:hAnsi="Times New Roman" w:cs="Times New Roman"/>
          <w:sz w:val="28"/>
          <w:szCs w:val="28"/>
        </w:rPr>
        <w:footnoteReference w:id="39"/>
      </w:r>
      <w:r w:rsidRPr="001A461A">
        <w:rPr>
          <w:rFonts w:ascii="Times New Roman" w:hAnsi="Times New Roman" w:cs="Times New Roman"/>
          <w:sz w:val="28"/>
          <w:szCs w:val="28"/>
        </w:rPr>
        <w:t>.</w:t>
      </w:r>
    </w:p>
    <w:p w14:paraId="5E4E6272" w14:textId="0023A2E2" w:rsidR="001A461A" w:rsidRDefault="001A461A" w:rsidP="001A461A">
      <w:pPr>
        <w:spacing w:after="0" w:line="240" w:lineRule="auto"/>
        <w:ind w:firstLine="709"/>
        <w:jc w:val="both"/>
        <w:rPr>
          <w:rFonts w:ascii="Times New Roman" w:hAnsi="Times New Roman" w:cs="Times New Roman"/>
          <w:sz w:val="28"/>
          <w:szCs w:val="28"/>
        </w:rPr>
      </w:pPr>
    </w:p>
    <w:p w14:paraId="0563E477" w14:textId="77777777" w:rsidR="001A461A" w:rsidRPr="001A461A" w:rsidRDefault="001A461A" w:rsidP="001A461A">
      <w:pPr>
        <w:spacing w:after="0" w:line="240" w:lineRule="auto"/>
        <w:ind w:firstLine="709"/>
        <w:jc w:val="both"/>
        <w:rPr>
          <w:rFonts w:ascii="Times New Roman" w:hAnsi="Times New Roman" w:cs="Times New Roman"/>
          <w:b/>
          <w:bCs/>
          <w:sz w:val="28"/>
          <w:szCs w:val="28"/>
        </w:rPr>
      </w:pPr>
      <w:r w:rsidRPr="001A461A">
        <w:rPr>
          <w:rFonts w:ascii="Times New Roman" w:hAnsi="Times New Roman" w:cs="Times New Roman"/>
          <w:b/>
          <w:bCs/>
          <w:sz w:val="28"/>
          <w:szCs w:val="28"/>
        </w:rPr>
        <w:t>3. Міжнародний кримінальний суд у системі органів міжнародної кримінальної юрисдикції</w:t>
      </w:r>
    </w:p>
    <w:p w14:paraId="1D1DB061" w14:textId="77777777" w:rsidR="001A461A" w:rsidRDefault="001A461A" w:rsidP="001A461A">
      <w:pPr>
        <w:spacing w:after="0" w:line="240" w:lineRule="auto"/>
        <w:ind w:firstLine="709"/>
        <w:jc w:val="both"/>
        <w:rPr>
          <w:rFonts w:ascii="Times New Roman" w:hAnsi="Times New Roman" w:cs="Times New Roman"/>
          <w:sz w:val="28"/>
          <w:szCs w:val="28"/>
        </w:rPr>
      </w:pPr>
    </w:p>
    <w:p w14:paraId="15A14CE0" w14:textId="4081011F"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Прийняття Римського статуту Міжнародного кримінального суду</w:t>
      </w:r>
      <w:r>
        <w:rPr>
          <w:rFonts w:ascii="Times New Roman" w:hAnsi="Times New Roman" w:cs="Times New Roman"/>
          <w:sz w:val="28"/>
          <w:szCs w:val="28"/>
        </w:rPr>
        <w:t xml:space="preserve"> </w:t>
      </w:r>
      <w:r w:rsidRPr="001A461A">
        <w:rPr>
          <w:rFonts w:ascii="Times New Roman" w:hAnsi="Times New Roman" w:cs="Times New Roman"/>
          <w:sz w:val="28"/>
          <w:szCs w:val="28"/>
        </w:rPr>
        <w:t>(МКС) від 17 липня 1998 р. ознаменувало завершення тривалого етапу створення міжнародним співтовариством постійно діючого судового органу з правом притягнення до відповідальності осіб, винних у скоєнні міжнародних злочинів. Статут закріплює універсальну юрисдикцію, яка передбачає переслідування осіб, незалежно від місця їхнього проживання, громадянства, становища в суспільстві, місця скоєння злочину і громадянства жертви, що дозволяє створити належні умови для реалізації принципу невідворотності покарання за скоєний злочин і встановлення справедливості щодо потерпілої сторони.</w:t>
      </w:r>
    </w:p>
    <w:p w14:paraId="680EE9FD" w14:textId="77777777"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МКС наділено правом переслідування осіб, відповідальних за вчинення найсерйозніших злочинів, які викликають занепокоєння світового співтовариства. До юрисдикції Суду віднесено: геноцид, воєнні злочини й інші серйозні порушення законів і звичаїв війни та злочини проти людяності, агресію, які вчинено після 1 липня 2002 р.</w:t>
      </w:r>
    </w:p>
    <w:p w14:paraId="534F326A" w14:textId="12397F1B"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Право порушувати справу в Суді мають держави - учасниці Римського статуту, інші держави, які визнають юрисдикцію Суду щ</w:t>
      </w:r>
      <w:r>
        <w:rPr>
          <w:rFonts w:ascii="Times New Roman" w:hAnsi="Times New Roman" w:cs="Times New Roman"/>
          <w:sz w:val="28"/>
          <w:szCs w:val="28"/>
        </w:rPr>
        <w:t>о</w:t>
      </w:r>
      <w:r w:rsidRPr="001A461A">
        <w:rPr>
          <w:rFonts w:ascii="Times New Roman" w:hAnsi="Times New Roman" w:cs="Times New Roman"/>
          <w:sz w:val="28"/>
          <w:szCs w:val="28"/>
        </w:rPr>
        <w:t>до</w:t>
      </w:r>
      <w:r>
        <w:rPr>
          <w:rFonts w:ascii="Times New Roman" w:hAnsi="Times New Roman" w:cs="Times New Roman"/>
          <w:sz w:val="28"/>
          <w:szCs w:val="28"/>
        </w:rPr>
        <w:t xml:space="preserve"> </w:t>
      </w:r>
      <w:r w:rsidRPr="001A461A">
        <w:rPr>
          <w:rFonts w:ascii="Times New Roman" w:hAnsi="Times New Roman" w:cs="Times New Roman"/>
          <w:sz w:val="28"/>
          <w:szCs w:val="28"/>
        </w:rPr>
        <w:t>конкретних злочинів, Рада Безпеки ООН та Прокурор Суду. Юрисдикція Суду має додатковий характер. За загальним правилом, він не прийматиме справу до розгляду, якщо вона вже перебуває у провадженні національного суду держави, наділеної юрисдикцією щодо неї, або якщо така держава розслідувала справу і вирішила не порушувати кримінального переслідування. Але якщо таке рішення національних органів стало результатом небажання чи нездатності держави порушити кримінальне переслідування належним чином, Суд прийматиме справу до свого провадження. Юрисдикція Суду поширюється тільки щодо держав-учасниць, на території яких було скоєно злочини або громадяни яких обвинувачуються у скоєнні злочинів, або щодо держав, які не є учасницями Статуту Суду, але які зробили заяву про визнання його юрисдикції.</w:t>
      </w:r>
    </w:p>
    <w:p w14:paraId="204DF077" w14:textId="77777777"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Римський договір базується на принципі індивідуальної кримінальної відповідальності осіб, включаючи відповідальність осіб, які сприяли скоєнню злочинів. Персональна юрисдикція суду поширюється на осіб, які досягли 18 років. Положення Статуту застосовуються рівною мірою щодо всіх осіб, незважаючи на посадове становище в державі та повʼязані з ним імунітети. Передбачається відповідальність командирів та інших начальників за дії їхніх підлеглих за певних обставин.</w:t>
      </w:r>
    </w:p>
    <w:p w14:paraId="260CBF40" w14:textId="56C06A54"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lastRenderedPageBreak/>
        <w:t>Рішення Судової палати приймається колегіально. Особі, визнаній винною, Судова палата може призначити покарання у вигляді позбавлення волі на строк, який не перевищує 30 років, або довічне увʼязнення,</w:t>
      </w:r>
      <w:r>
        <w:rPr>
          <w:rFonts w:ascii="Times New Roman" w:hAnsi="Times New Roman" w:cs="Times New Roman"/>
          <w:sz w:val="28"/>
          <w:szCs w:val="28"/>
        </w:rPr>
        <w:t xml:space="preserve"> </w:t>
      </w:r>
      <w:r w:rsidRPr="001A461A">
        <w:rPr>
          <w:rFonts w:ascii="Times New Roman" w:hAnsi="Times New Roman" w:cs="Times New Roman"/>
          <w:sz w:val="28"/>
          <w:szCs w:val="28"/>
        </w:rPr>
        <w:t>виправдане виключно тяжким характером злочину. Додатково - штраф,</w:t>
      </w:r>
      <w:r>
        <w:rPr>
          <w:rFonts w:ascii="Times New Roman" w:hAnsi="Times New Roman" w:cs="Times New Roman"/>
          <w:sz w:val="28"/>
          <w:szCs w:val="28"/>
        </w:rPr>
        <w:t xml:space="preserve"> </w:t>
      </w:r>
      <w:r w:rsidRPr="001A461A">
        <w:rPr>
          <w:rFonts w:ascii="Times New Roman" w:hAnsi="Times New Roman" w:cs="Times New Roman"/>
          <w:sz w:val="28"/>
          <w:szCs w:val="28"/>
        </w:rPr>
        <w:t>конфіскація доходів, майна та активів. Крім того, Судова палата може винести постанову про відшкодування засудженою особою шкоди потерпілим у формі реституції, компенсації, реабілітації. Вирок Суду може бути оскаржено в Апеляційній палаті за наявності підстав. Статут передбачає здійснення апеляційного провадження та провадження</w:t>
      </w:r>
      <w:r>
        <w:rPr>
          <w:rFonts w:ascii="Times New Roman" w:hAnsi="Times New Roman" w:cs="Times New Roman"/>
          <w:sz w:val="28"/>
          <w:szCs w:val="28"/>
        </w:rPr>
        <w:t xml:space="preserve"> </w:t>
      </w:r>
      <w:r w:rsidRPr="001A461A">
        <w:rPr>
          <w:rFonts w:ascii="Times New Roman" w:hAnsi="Times New Roman" w:cs="Times New Roman"/>
          <w:sz w:val="28"/>
          <w:szCs w:val="28"/>
        </w:rPr>
        <w:t>за нововиявленими обставинами.</w:t>
      </w:r>
    </w:p>
    <w:p w14:paraId="5211B9A3" w14:textId="7D1C29E8" w:rsidR="001A461A" w:rsidRPr="001A461A" w:rsidRDefault="001A461A" w:rsidP="001A461A">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Статут регламентує процедуру здійснення співробітництва держав-учасниць у наданні різних видів судової допомоги, включаючи арешт і передачу винних осіб, а також сприяння в інших формах</w:t>
      </w:r>
      <w:r>
        <w:rPr>
          <w:rStyle w:val="a6"/>
          <w:rFonts w:ascii="Times New Roman" w:hAnsi="Times New Roman" w:cs="Times New Roman"/>
          <w:sz w:val="28"/>
          <w:szCs w:val="28"/>
        </w:rPr>
        <w:footnoteReference w:id="40"/>
      </w:r>
      <w:r w:rsidRPr="001A461A">
        <w:rPr>
          <w:rFonts w:ascii="Times New Roman" w:hAnsi="Times New Roman" w:cs="Times New Roman"/>
          <w:sz w:val="28"/>
          <w:szCs w:val="28"/>
        </w:rPr>
        <w:t>.</w:t>
      </w:r>
    </w:p>
    <w:p w14:paraId="68013738" w14:textId="3427856C" w:rsidR="00E74660" w:rsidRPr="00E74660" w:rsidRDefault="001A461A" w:rsidP="00E74660">
      <w:pPr>
        <w:spacing w:after="0" w:line="240" w:lineRule="auto"/>
        <w:ind w:firstLine="709"/>
        <w:jc w:val="both"/>
        <w:rPr>
          <w:rFonts w:ascii="Times New Roman" w:hAnsi="Times New Roman" w:cs="Times New Roman"/>
          <w:sz w:val="28"/>
          <w:szCs w:val="28"/>
        </w:rPr>
      </w:pPr>
      <w:r w:rsidRPr="001A461A">
        <w:rPr>
          <w:rFonts w:ascii="Times New Roman" w:hAnsi="Times New Roman" w:cs="Times New Roman"/>
          <w:sz w:val="28"/>
          <w:szCs w:val="28"/>
        </w:rPr>
        <w:t>Установчий договір Суду підлягає ратифікації, не допускає застережень, але допускає вихід. Суд володіє правосубʼєктністю й такою правоздатністю, привілеями та імунітетами, які можуть виявитися</w:t>
      </w:r>
      <w:r w:rsidR="00E74660">
        <w:rPr>
          <w:rFonts w:ascii="Times New Roman" w:hAnsi="Times New Roman" w:cs="Times New Roman"/>
          <w:sz w:val="28"/>
          <w:szCs w:val="28"/>
        </w:rPr>
        <w:t xml:space="preserve"> </w:t>
      </w:r>
      <w:r w:rsidR="00E74660" w:rsidRPr="00E74660">
        <w:rPr>
          <w:rFonts w:ascii="Times New Roman" w:hAnsi="Times New Roman" w:cs="Times New Roman"/>
          <w:sz w:val="28"/>
          <w:szCs w:val="28"/>
        </w:rPr>
        <w:t>необхідними для здійснення його функцій і досягнення його цілей.</w:t>
      </w:r>
    </w:p>
    <w:p w14:paraId="11B0489F" w14:textId="77777777" w:rsidR="00E74660" w:rsidRPr="00E74660" w:rsidRDefault="00E74660" w:rsidP="00E74660">
      <w:pPr>
        <w:spacing w:after="0" w:line="240" w:lineRule="auto"/>
        <w:ind w:firstLine="709"/>
        <w:jc w:val="both"/>
        <w:rPr>
          <w:rFonts w:ascii="Times New Roman" w:hAnsi="Times New Roman" w:cs="Times New Roman"/>
          <w:sz w:val="28"/>
          <w:szCs w:val="28"/>
        </w:rPr>
      </w:pPr>
      <w:r w:rsidRPr="00E74660">
        <w:rPr>
          <w:rFonts w:ascii="Times New Roman" w:hAnsi="Times New Roman" w:cs="Times New Roman"/>
          <w:sz w:val="28"/>
          <w:szCs w:val="28"/>
        </w:rPr>
        <w:t>Постійним місцем його перебування є м. Гаага (Нідерланди).</w:t>
      </w:r>
    </w:p>
    <w:p w14:paraId="58709B49" w14:textId="038A5E47" w:rsidR="00E74660" w:rsidRPr="00E14B7C" w:rsidRDefault="00E74660" w:rsidP="00E14B7C">
      <w:pPr>
        <w:spacing w:after="0" w:line="240" w:lineRule="auto"/>
        <w:ind w:firstLine="709"/>
        <w:jc w:val="both"/>
        <w:rPr>
          <w:rFonts w:ascii="Times New Roman" w:hAnsi="Times New Roman" w:cs="Times New Roman"/>
          <w:sz w:val="28"/>
          <w:szCs w:val="28"/>
        </w:rPr>
      </w:pPr>
      <w:r w:rsidRPr="00E14B7C">
        <w:rPr>
          <w:rFonts w:ascii="Times New Roman" w:hAnsi="Times New Roman" w:cs="Times New Roman"/>
          <w:sz w:val="28"/>
          <w:szCs w:val="28"/>
        </w:rPr>
        <w:t xml:space="preserve">Україна підписала Статут МКС і ратифікувала його </w:t>
      </w:r>
      <w:r w:rsidRPr="00E14B7C">
        <w:rPr>
          <w:rFonts w:ascii="Times New Roman" w:hAnsi="Times New Roman" w:cs="Times New Roman"/>
          <w:color w:val="333333"/>
          <w:sz w:val="28"/>
          <w:szCs w:val="28"/>
          <w:shd w:val="clear" w:color="auto" w:fill="FFFFFF"/>
        </w:rPr>
        <w:t>21 серпня 2024</w:t>
      </w:r>
      <w:r w:rsidRPr="00E14B7C">
        <w:rPr>
          <w:rFonts w:ascii="Times New Roman" w:hAnsi="Times New Roman" w:cs="Times New Roman"/>
          <w:sz w:val="28"/>
          <w:szCs w:val="28"/>
        </w:rPr>
        <w:t>. Крім того, відповідно до двох послідовних заяв відповідно до ст. 12 (3), представлених урядом України 17 квітня 2014 р. і 8 вересня 2015 р., Суд міг здійснювати юрисдикцію щодо злочинів, що підпадають під дію Римського статуту, скоєних на території України, починаючи з 21 листопада 2013 р. У лютому 2015 р. ВРУ прийняла постанову Nº 790-VII, якою затвердила Заяву, що визнала юрисдикцію Суду за статтями 7 (злочини проти людяності) і 8 (воєнні злочини) Статуту щодо скоєння злочинів вищими посадовими особами Російської Федерації та керівниками терористичних організацій так званих ДНР та ЛНР, починаючи з 20 лютого 2014 р. і без кінцевої дати.</w:t>
      </w:r>
    </w:p>
    <w:p w14:paraId="729A4A8B"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28 лютого 2022 року прокурор Міжнародного кримінального суду </w:t>
      </w:r>
      <w:hyperlink r:id="rId7" w:history="1">
        <w:r w:rsidRPr="00E14B7C">
          <w:rPr>
            <w:rFonts w:ascii="Times New Roman" w:eastAsia="Times New Roman" w:hAnsi="Times New Roman" w:cs="Times New Roman"/>
            <w:color w:val="003366"/>
            <w:sz w:val="28"/>
            <w:szCs w:val="28"/>
            <w:u w:val="single"/>
            <w:lang w:eastAsia="uk-UA"/>
          </w:rPr>
          <w:t>оголосив,</w:t>
        </w:r>
      </w:hyperlink>
      <w:r w:rsidRPr="00E14B7C">
        <w:rPr>
          <w:rFonts w:ascii="Times New Roman" w:eastAsia="Times New Roman" w:hAnsi="Times New Roman" w:cs="Times New Roman"/>
          <w:color w:val="212529"/>
          <w:sz w:val="28"/>
          <w:szCs w:val="28"/>
          <w:lang w:eastAsia="uk-UA"/>
        </w:rPr>
        <w:t>  що проситиме дозволу на відкриття розслідування ситуації  </w:t>
      </w:r>
      <w:hyperlink r:id="rId8" w:history="1">
        <w:r w:rsidRPr="00E14B7C">
          <w:rPr>
            <w:rFonts w:ascii="Times New Roman" w:eastAsia="Times New Roman" w:hAnsi="Times New Roman" w:cs="Times New Roman"/>
            <w:color w:val="003366"/>
            <w:sz w:val="28"/>
            <w:szCs w:val="28"/>
            <w:u w:val="single"/>
            <w:lang w:eastAsia="uk-UA"/>
          </w:rPr>
          <w:t>в Україні</w:t>
        </w:r>
      </w:hyperlink>
      <w:r w:rsidRPr="00E14B7C">
        <w:rPr>
          <w:rFonts w:ascii="Times New Roman" w:eastAsia="Times New Roman" w:hAnsi="Times New Roman" w:cs="Times New Roman"/>
          <w:color w:val="212529"/>
          <w:sz w:val="28"/>
          <w:szCs w:val="28"/>
          <w:lang w:eastAsia="uk-UA"/>
        </w:rPr>
        <w:t>  на основі  </w:t>
      </w:r>
      <w:hyperlink r:id="rId9" w:history="1">
        <w:r w:rsidRPr="00E14B7C">
          <w:rPr>
            <w:rFonts w:ascii="Times New Roman" w:eastAsia="Times New Roman" w:hAnsi="Times New Roman" w:cs="Times New Roman"/>
            <w:color w:val="003366"/>
            <w:sz w:val="28"/>
            <w:szCs w:val="28"/>
            <w:u w:val="single"/>
            <w:lang w:eastAsia="uk-UA"/>
          </w:rPr>
          <w:t>попередніх висновків Офісу,</w:t>
        </w:r>
      </w:hyperlink>
      <w:r w:rsidRPr="00E14B7C">
        <w:rPr>
          <w:rFonts w:ascii="Times New Roman" w:eastAsia="Times New Roman" w:hAnsi="Times New Roman" w:cs="Times New Roman"/>
          <w:color w:val="212529"/>
          <w:sz w:val="28"/>
          <w:szCs w:val="28"/>
          <w:lang w:eastAsia="uk-UA"/>
        </w:rPr>
        <w:t>  які випливають із його попереднього вивчення, і охоплюють будь-які нові ймовірні злочини, що підпадають під юрисдикцію Суду.</w:t>
      </w:r>
    </w:p>
    <w:p w14:paraId="242A9A14"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 xml:space="preserve">1 березня 2022 року Офіс отримав направлення держави-учасниці від Литовської Республіки. 2 березня 2022 року наступна скоординована група держав-учасниць подала спільне звернення: Республіка Албанія, Співдружність Австралії, Республіка Австрія, Королівство Бельгія, Республіка Болгарія, Канада, Республіка Колумбія, Республіка Коста-Ріка, Республіка Хорватія, Республіка Кіпр, Чеська Республіка, Королівство Данія, Республіка Естонія, Республіка Фінляндія, Республіка Франція, Грузія, Федеративна Республіка Німеччина, Грецька Республіка, Угорщина, Республіка Ісландія, Ірландія, Республіка Італія, Республіка Латвія, Князівство Ліхтенштейн, Велике Герцогство Люксембург, Республіка Мальта, Нова Зеландія, </w:t>
      </w:r>
      <w:r w:rsidRPr="00E14B7C">
        <w:rPr>
          <w:rFonts w:ascii="Times New Roman" w:eastAsia="Times New Roman" w:hAnsi="Times New Roman" w:cs="Times New Roman"/>
          <w:color w:val="212529"/>
          <w:sz w:val="28"/>
          <w:szCs w:val="28"/>
          <w:lang w:eastAsia="uk-UA"/>
        </w:rPr>
        <w:lastRenderedPageBreak/>
        <w:t>Королівство Норвегія, Королівство Нідерландів, Республіка Польща, Республіка Португалія, Румунія, Словацька Республіка, Республіка Словенія, Королівство Іспанія, Королівство Швеція, Швейцарська Конфедерація, Сполучене Королівство Великобританії та Північної Ірландії.</w:t>
      </w:r>
    </w:p>
    <w:p w14:paraId="1165B42E"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2 березня 2022 року прокурор </w:t>
      </w:r>
      <w:hyperlink r:id="rId10" w:history="1">
        <w:r w:rsidRPr="00E14B7C">
          <w:rPr>
            <w:rFonts w:ascii="Times New Roman" w:eastAsia="Times New Roman" w:hAnsi="Times New Roman" w:cs="Times New Roman"/>
            <w:color w:val="003366"/>
            <w:sz w:val="28"/>
            <w:szCs w:val="28"/>
            <w:u w:val="single"/>
            <w:lang w:eastAsia="uk-UA"/>
          </w:rPr>
          <w:t>оголосив про</w:t>
        </w:r>
      </w:hyperlink>
      <w:r w:rsidRPr="00E14B7C">
        <w:rPr>
          <w:rFonts w:ascii="Times New Roman" w:eastAsia="Times New Roman" w:hAnsi="Times New Roman" w:cs="Times New Roman"/>
          <w:color w:val="212529"/>
          <w:sz w:val="28"/>
          <w:szCs w:val="28"/>
          <w:lang w:eastAsia="uk-UA"/>
        </w:rPr>
        <w:t> відкриття розслідування ситуації в Україні на підставі отриманих звернень. Відповідно до загальних параметрів юрисдикції, визначених цими </w:t>
      </w:r>
      <w:hyperlink r:id="rId11" w:history="1">
        <w:r w:rsidRPr="00E14B7C">
          <w:rPr>
            <w:rFonts w:ascii="Times New Roman" w:eastAsia="Times New Roman" w:hAnsi="Times New Roman" w:cs="Times New Roman"/>
            <w:color w:val="003366"/>
            <w:sz w:val="28"/>
            <w:szCs w:val="28"/>
            <w:u w:val="single"/>
            <w:lang w:eastAsia="uk-UA"/>
          </w:rPr>
          <w:t>передачами</w:t>
        </w:r>
      </w:hyperlink>
      <w:r w:rsidRPr="00E14B7C">
        <w:rPr>
          <w:rFonts w:ascii="Times New Roman" w:eastAsia="Times New Roman" w:hAnsi="Times New Roman" w:cs="Times New Roman"/>
          <w:color w:val="212529"/>
          <w:sz w:val="28"/>
          <w:szCs w:val="28"/>
          <w:lang w:eastAsia="uk-UA"/>
        </w:rPr>
        <w:t> , і без шкоди для фокусу розслідування, обсяг ситуації охоплює будь-які минулі та поточні звинувачення у військових злочинах, злочинах проти людяності чи геноциді, вчинених на будь-якій частині території України будь-якою особою з 21 листопада 2013 року.</w:t>
      </w:r>
    </w:p>
    <w:p w14:paraId="05BE040F"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11 березня 2022 року прокурор </w:t>
      </w:r>
      <w:hyperlink r:id="rId12" w:history="1">
        <w:r w:rsidRPr="00E14B7C">
          <w:rPr>
            <w:rFonts w:ascii="Times New Roman" w:eastAsia="Times New Roman" w:hAnsi="Times New Roman" w:cs="Times New Roman"/>
            <w:color w:val="003366"/>
            <w:sz w:val="28"/>
            <w:szCs w:val="28"/>
            <w:u w:val="single"/>
            <w:lang w:eastAsia="uk-UA"/>
          </w:rPr>
          <w:t>підтвердив</w:t>
        </w:r>
      </w:hyperlink>
      <w:r w:rsidRPr="00E14B7C">
        <w:rPr>
          <w:rFonts w:ascii="Times New Roman" w:eastAsia="Times New Roman" w:hAnsi="Times New Roman" w:cs="Times New Roman"/>
          <w:color w:val="212529"/>
          <w:sz w:val="28"/>
          <w:szCs w:val="28"/>
          <w:lang w:eastAsia="uk-UA"/>
        </w:rPr>
        <w:t> , що ще дві держави, </w:t>
      </w:r>
      <w:hyperlink r:id="rId13" w:history="1">
        <w:r w:rsidRPr="00E14B7C">
          <w:rPr>
            <w:rFonts w:ascii="Times New Roman" w:eastAsia="Times New Roman" w:hAnsi="Times New Roman" w:cs="Times New Roman"/>
            <w:color w:val="003366"/>
            <w:sz w:val="28"/>
            <w:szCs w:val="28"/>
            <w:u w:val="single"/>
            <w:lang w:eastAsia="uk-UA"/>
          </w:rPr>
          <w:t>Японія</w:t>
        </w:r>
      </w:hyperlink>
      <w:r w:rsidRPr="00E14B7C">
        <w:rPr>
          <w:rFonts w:ascii="Times New Roman" w:eastAsia="Times New Roman" w:hAnsi="Times New Roman" w:cs="Times New Roman"/>
          <w:color w:val="212529"/>
          <w:sz w:val="28"/>
          <w:szCs w:val="28"/>
          <w:lang w:eastAsia="uk-UA"/>
        </w:rPr>
        <w:t> та </w:t>
      </w:r>
      <w:hyperlink r:id="rId14" w:history="1">
        <w:r w:rsidRPr="00E14B7C">
          <w:rPr>
            <w:rFonts w:ascii="Times New Roman" w:eastAsia="Times New Roman" w:hAnsi="Times New Roman" w:cs="Times New Roman"/>
            <w:color w:val="003366"/>
            <w:sz w:val="28"/>
            <w:szCs w:val="28"/>
            <w:u w:val="single"/>
            <w:lang w:eastAsia="uk-UA"/>
          </w:rPr>
          <w:t>Північна Македонія</w:t>
        </w:r>
      </w:hyperlink>
      <w:r w:rsidRPr="00E14B7C">
        <w:rPr>
          <w:rFonts w:ascii="Times New Roman" w:eastAsia="Times New Roman" w:hAnsi="Times New Roman" w:cs="Times New Roman"/>
          <w:color w:val="212529"/>
          <w:sz w:val="28"/>
          <w:szCs w:val="28"/>
          <w:lang w:eastAsia="uk-UA"/>
        </w:rPr>
        <w:t> , передали Офісу ситуацію в Україні. 21 березня 2022 року </w:t>
      </w:r>
      <w:hyperlink r:id="rId15" w:history="1">
        <w:r w:rsidRPr="00E14B7C">
          <w:rPr>
            <w:rFonts w:ascii="Times New Roman" w:eastAsia="Times New Roman" w:hAnsi="Times New Roman" w:cs="Times New Roman"/>
            <w:color w:val="003366"/>
            <w:sz w:val="28"/>
            <w:szCs w:val="28"/>
            <w:u w:val="single"/>
            <w:lang w:eastAsia="uk-UA"/>
          </w:rPr>
          <w:t>Чорногорія</w:t>
        </w:r>
      </w:hyperlink>
      <w:r w:rsidRPr="00E14B7C">
        <w:rPr>
          <w:rFonts w:ascii="Times New Roman" w:eastAsia="Times New Roman" w:hAnsi="Times New Roman" w:cs="Times New Roman"/>
          <w:color w:val="212529"/>
          <w:sz w:val="28"/>
          <w:szCs w:val="28"/>
          <w:lang w:eastAsia="uk-UA"/>
        </w:rPr>
        <w:t> додатково повідомила Бюро про своє рішення приєднатися до групової передачі ситуації державою-учасницею, а 1 квітня 2022 року </w:t>
      </w:r>
      <w:hyperlink r:id="rId16" w:history="1">
        <w:r w:rsidRPr="00E14B7C">
          <w:rPr>
            <w:rFonts w:ascii="Times New Roman" w:eastAsia="Times New Roman" w:hAnsi="Times New Roman" w:cs="Times New Roman"/>
            <w:color w:val="003366"/>
            <w:sz w:val="28"/>
            <w:szCs w:val="28"/>
            <w:u w:val="single"/>
            <w:lang w:eastAsia="uk-UA"/>
          </w:rPr>
          <w:t>Республіка Чилі</w:t>
        </w:r>
      </w:hyperlink>
      <w:r w:rsidRPr="00E14B7C">
        <w:rPr>
          <w:rFonts w:ascii="Times New Roman" w:eastAsia="Times New Roman" w:hAnsi="Times New Roman" w:cs="Times New Roman"/>
          <w:color w:val="212529"/>
          <w:sz w:val="28"/>
          <w:szCs w:val="28"/>
          <w:lang w:eastAsia="uk-UA"/>
        </w:rPr>
        <w:t> приєдналася до групової передачі ситуації державою-учасницею. </w:t>
      </w:r>
    </w:p>
    <w:p w14:paraId="65AE6187" w14:textId="03879541"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17 березня 2023 року II Палата попереднього провадження ICC видала </w:t>
      </w:r>
      <w:hyperlink r:id="rId17" w:history="1">
        <w:r w:rsidRPr="00E14B7C">
          <w:rPr>
            <w:rFonts w:ascii="Times New Roman" w:eastAsia="Times New Roman" w:hAnsi="Times New Roman" w:cs="Times New Roman"/>
            <w:color w:val="003366"/>
            <w:sz w:val="28"/>
            <w:szCs w:val="28"/>
            <w:u w:val="single"/>
            <w:lang w:eastAsia="uk-UA"/>
          </w:rPr>
          <w:t>ордери на арешт двох осіб</w:t>
        </w:r>
      </w:hyperlink>
      <w:r w:rsidRPr="00E14B7C">
        <w:rPr>
          <w:rFonts w:ascii="Times New Roman" w:eastAsia="Times New Roman" w:hAnsi="Times New Roman" w:cs="Times New Roman"/>
          <w:color w:val="212529"/>
          <w:sz w:val="28"/>
          <w:szCs w:val="28"/>
          <w:lang w:eastAsia="uk-UA"/>
        </w:rPr>
        <w:t> у контексті ситуації в Україні: Володимира Володимировича Путіна, президента Російської Федерації, і Марії Олексіївни Львової-Бєлової, уповноваженого з прав дитини в Офісі президента російської федерації. На підставі клопотань прокуратури від 22 лютого 2023 року Палата попереднього провадження ІІ вважала, що є достатні підстави вважати, що кожен підозрюваний несе відповідальність за військовий злочин у вигляді незаконної депортації населення (дітей) і незаконного переміщення населення (дітей) з окупованих територій України до Російської Федерації на шкоду українським дітям.</w:t>
      </w:r>
    </w:p>
    <w:p w14:paraId="6DE06D14" w14:textId="68B9093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5 березня 2024 року II Палата попереднього провадження МКС </w:t>
      </w:r>
      <w:hyperlink r:id="rId18" w:history="1">
        <w:r w:rsidRPr="00E14B7C">
          <w:rPr>
            <w:rFonts w:ascii="Times New Roman" w:eastAsia="Times New Roman" w:hAnsi="Times New Roman" w:cs="Times New Roman"/>
            <w:color w:val="003366"/>
            <w:sz w:val="28"/>
            <w:szCs w:val="28"/>
            <w:u w:val="single"/>
            <w:lang w:eastAsia="uk-UA"/>
          </w:rPr>
          <w:t>видала ордери</w:t>
        </w:r>
      </w:hyperlink>
      <w:r w:rsidRPr="00E14B7C">
        <w:rPr>
          <w:rFonts w:ascii="Times New Roman" w:eastAsia="Times New Roman" w:hAnsi="Times New Roman" w:cs="Times New Roman"/>
          <w:color w:val="212529"/>
          <w:sz w:val="28"/>
          <w:szCs w:val="28"/>
          <w:lang w:eastAsia="uk-UA"/>
        </w:rPr>
        <w:t> на арешт двох осіб у контексті ситуації в Україні: Сергія Івановича Кобилаша, генерал-лейтенанта збройних сил Росії, який у відповідний час був командувачем Авіації далекої дії Повітряно-космічних сил, і Віктора Миколайовича Соколова, адмірала російського флоту, який у відповідний час був командувач Чорноморським флотом. На підставі клопотань прокуратури від 2 лютого 2024 року Палата попереднього провадження II вважала, що є розумні підстави вважати, що кожен підозрюваний несе відповідальність за військовий злочин у вигляді нападу на цивільні об’єкти, військовий злочин у вигляді заподіяння надмірної випадкової шкоди цивільним особам або пошкодження цивільних об’єктів та злочин проти людяності у вигляді нелюдських дій.</w:t>
      </w:r>
    </w:p>
    <w:p w14:paraId="55C58DD4"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t>Крім того, 24 червня 2024 року Палата попереднього провадження II видала </w:t>
      </w:r>
      <w:hyperlink r:id="rId19" w:history="1">
        <w:r w:rsidRPr="00E14B7C">
          <w:rPr>
            <w:rFonts w:ascii="Times New Roman" w:eastAsia="Times New Roman" w:hAnsi="Times New Roman" w:cs="Times New Roman"/>
            <w:color w:val="003366"/>
            <w:sz w:val="28"/>
            <w:szCs w:val="28"/>
            <w:u w:val="single"/>
            <w:lang w:eastAsia="uk-UA"/>
          </w:rPr>
          <w:t>ордери на арешт</w:t>
        </w:r>
      </w:hyperlink>
      <w:r w:rsidRPr="00E14B7C">
        <w:rPr>
          <w:rFonts w:ascii="Times New Roman" w:eastAsia="Times New Roman" w:hAnsi="Times New Roman" w:cs="Times New Roman"/>
          <w:color w:val="212529"/>
          <w:sz w:val="28"/>
          <w:szCs w:val="28"/>
          <w:lang w:eastAsia="uk-UA"/>
        </w:rPr>
        <w:t> ще двох осіб, пана Сергія Кужугетовича Шойгу та пана Валерія Васильовича Герасимова, у контексті ситуації в Україні за ймовірні міжнародні злочини, скоєні щонайменше з 10 жовтня 2022 року до щонайменше 9 березня 2023 року.</w:t>
      </w:r>
    </w:p>
    <w:p w14:paraId="16DED7B5" w14:textId="77777777" w:rsidR="00E14B7C" w:rsidRPr="00E14B7C" w:rsidRDefault="00E14B7C" w:rsidP="00E14B7C">
      <w:pPr>
        <w:shd w:val="clear" w:color="auto" w:fill="FFFFFF"/>
        <w:spacing w:after="0" w:line="240" w:lineRule="auto"/>
        <w:ind w:firstLine="709"/>
        <w:jc w:val="both"/>
        <w:rPr>
          <w:rFonts w:ascii="Times New Roman" w:eastAsia="Times New Roman" w:hAnsi="Times New Roman" w:cs="Times New Roman"/>
          <w:color w:val="212529"/>
          <w:sz w:val="28"/>
          <w:szCs w:val="28"/>
          <w:lang w:eastAsia="uk-UA"/>
        </w:rPr>
      </w:pPr>
      <w:r w:rsidRPr="00E14B7C">
        <w:rPr>
          <w:rFonts w:ascii="Times New Roman" w:eastAsia="Times New Roman" w:hAnsi="Times New Roman" w:cs="Times New Roman"/>
          <w:color w:val="212529"/>
          <w:sz w:val="28"/>
          <w:szCs w:val="28"/>
          <w:lang w:eastAsia="uk-UA"/>
        </w:rPr>
        <w:lastRenderedPageBreak/>
        <w:t>Офіс прокурора створив </w:t>
      </w:r>
      <w:hyperlink r:id="rId20" w:history="1">
        <w:r w:rsidRPr="00E14B7C">
          <w:rPr>
            <w:rFonts w:ascii="Times New Roman" w:eastAsia="Times New Roman" w:hAnsi="Times New Roman" w:cs="Times New Roman"/>
            <w:color w:val="003366"/>
            <w:sz w:val="28"/>
            <w:szCs w:val="28"/>
            <w:u w:val="single"/>
            <w:lang w:eastAsia="uk-UA"/>
          </w:rPr>
          <w:t>спеціальний портал</w:t>
        </w:r>
      </w:hyperlink>
      <w:r w:rsidRPr="00E14B7C">
        <w:rPr>
          <w:rFonts w:ascii="Times New Roman" w:eastAsia="Times New Roman" w:hAnsi="Times New Roman" w:cs="Times New Roman"/>
          <w:color w:val="212529"/>
          <w:sz w:val="28"/>
          <w:szCs w:val="28"/>
          <w:lang w:eastAsia="uk-UA"/>
        </w:rPr>
        <w:t> , через який будь-яка особа, яка може мати інформацію, що стосується ситуації в Україні, </w:t>
      </w:r>
      <w:hyperlink r:id="rId21" w:history="1">
        <w:r w:rsidRPr="00E14B7C">
          <w:rPr>
            <w:rFonts w:ascii="Times New Roman" w:eastAsia="Times New Roman" w:hAnsi="Times New Roman" w:cs="Times New Roman"/>
            <w:color w:val="003366"/>
            <w:sz w:val="28"/>
            <w:szCs w:val="28"/>
            <w:u w:val="single"/>
            <w:lang w:eastAsia="uk-UA"/>
          </w:rPr>
          <w:t>може зв'язатися зі слідчими МКС</w:t>
        </w:r>
      </w:hyperlink>
      <w:r w:rsidRPr="00E14B7C">
        <w:rPr>
          <w:rFonts w:ascii="Times New Roman" w:eastAsia="Times New Roman" w:hAnsi="Times New Roman" w:cs="Times New Roman"/>
          <w:color w:val="212529"/>
          <w:sz w:val="28"/>
          <w:szCs w:val="28"/>
          <w:lang w:eastAsia="uk-UA"/>
        </w:rPr>
        <w:t> .</w:t>
      </w:r>
    </w:p>
    <w:p w14:paraId="722C680E" w14:textId="23042F60" w:rsidR="001A461A" w:rsidRPr="001A461A" w:rsidRDefault="001A461A" w:rsidP="00E14B7C">
      <w:pPr>
        <w:spacing w:after="0" w:line="240" w:lineRule="auto"/>
        <w:ind w:firstLine="709"/>
        <w:jc w:val="both"/>
        <w:rPr>
          <w:rFonts w:ascii="Times New Roman" w:hAnsi="Times New Roman" w:cs="Times New Roman"/>
          <w:sz w:val="28"/>
          <w:szCs w:val="28"/>
        </w:rPr>
      </w:pPr>
    </w:p>
    <w:sectPr w:rsidR="001A461A" w:rsidRPr="001A461A" w:rsidSect="003A12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7F06" w14:textId="77777777" w:rsidR="00A05D41" w:rsidRDefault="00A05D41" w:rsidP="00194A15">
      <w:pPr>
        <w:spacing w:after="0" w:line="240" w:lineRule="auto"/>
      </w:pPr>
      <w:r>
        <w:separator/>
      </w:r>
    </w:p>
  </w:endnote>
  <w:endnote w:type="continuationSeparator" w:id="0">
    <w:p w14:paraId="73C62CB2" w14:textId="77777777" w:rsidR="00A05D41" w:rsidRDefault="00A05D41" w:rsidP="0019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6201" w14:textId="77777777" w:rsidR="00A05D41" w:rsidRDefault="00A05D41" w:rsidP="00194A15">
      <w:pPr>
        <w:spacing w:after="0" w:line="240" w:lineRule="auto"/>
      </w:pPr>
      <w:r>
        <w:separator/>
      </w:r>
    </w:p>
  </w:footnote>
  <w:footnote w:type="continuationSeparator" w:id="0">
    <w:p w14:paraId="3B314E4E" w14:textId="77777777" w:rsidR="00A05D41" w:rsidRDefault="00A05D41" w:rsidP="00194A15">
      <w:pPr>
        <w:spacing w:after="0" w:line="240" w:lineRule="auto"/>
      </w:pPr>
      <w:r>
        <w:continuationSeparator/>
      </w:r>
    </w:p>
  </w:footnote>
  <w:footnote w:id="1">
    <w:p w14:paraId="20E6694B" w14:textId="7C083DD8" w:rsidR="00194A15" w:rsidRDefault="00194A15">
      <w:pPr>
        <w:pStyle w:val="a4"/>
      </w:pPr>
      <w:r>
        <w:rPr>
          <w:rStyle w:val="a6"/>
        </w:rPr>
        <w:footnoteRef/>
      </w:r>
      <w:r>
        <w:t xml:space="preserve"> </w:t>
      </w:r>
      <w:r w:rsidRPr="00194A15">
        <w:rPr>
          <w:rFonts w:ascii="Times New Roman" w:hAnsi="Times New Roman" w:cs="Times New Roman"/>
        </w:rPr>
        <w:t>Женевські конвенції: III, ст. 12, і IV, ст. 29; Conventions, commentaire, III. Р. 137-140.</w:t>
      </w:r>
    </w:p>
  </w:footnote>
  <w:footnote w:id="2">
    <w:p w14:paraId="0DA499B9" w14:textId="5DBD48E9" w:rsidR="003C2766" w:rsidRDefault="003C2766" w:rsidP="003C2766">
      <w:pPr>
        <w:pStyle w:val="a4"/>
        <w:jc w:val="both"/>
      </w:pPr>
      <w:r>
        <w:rPr>
          <w:rStyle w:val="a6"/>
        </w:rPr>
        <w:footnoteRef/>
      </w:r>
      <w:r>
        <w:t xml:space="preserve"> </w:t>
      </w:r>
      <w:r w:rsidRPr="003C2766">
        <w:t>Statute of the Special Tribunal for Lebanon. URL: https://www.stl-tsl.org/sites/defaul/files/documents/legal-documents/statute/Statute _of _the_Special_Tribunal for_Lebanon_English.pdf.</w:t>
      </w:r>
    </w:p>
  </w:footnote>
  <w:footnote w:id="3">
    <w:p w14:paraId="4BF16CCF" w14:textId="56D79E4A" w:rsidR="003C2766" w:rsidRPr="003C2766" w:rsidRDefault="003C2766" w:rsidP="003C2766">
      <w:pPr>
        <w:pStyle w:val="a4"/>
        <w:jc w:val="both"/>
        <w:rPr>
          <w:lang w:val="en-US"/>
        </w:rPr>
      </w:pPr>
      <w:r>
        <w:rPr>
          <w:rStyle w:val="a6"/>
        </w:rPr>
        <w:footnoteRef/>
      </w:r>
      <w:r>
        <w:t xml:space="preserve"> </w:t>
      </w:r>
      <w:r w:rsidRPr="003C2766">
        <w:rPr>
          <w:rFonts w:ascii="Times New Roman" w:hAnsi="Times New Roman" w:cs="Times New Roman"/>
        </w:rPr>
        <w:t>Treaty on International Penal Law (1940). URL: https://www.refworld.org/docid/3ae6b3a62c.html.</w:t>
      </w:r>
    </w:p>
  </w:footnote>
  <w:footnote w:id="4">
    <w:p w14:paraId="22C803FA" w14:textId="1250B103" w:rsidR="001F5A6B" w:rsidRDefault="001F5A6B" w:rsidP="001B5F34">
      <w:pPr>
        <w:pStyle w:val="a4"/>
        <w:jc w:val="both"/>
      </w:pPr>
      <w:r>
        <w:rPr>
          <w:rStyle w:val="a6"/>
        </w:rPr>
        <w:footnoteRef/>
      </w:r>
      <w:r>
        <w:t xml:space="preserve"> </w:t>
      </w:r>
      <w:r w:rsidR="001B5F34" w:rsidRPr="001B5F34">
        <w:t>Annual Reports Report on the work of the fifty-eighth session (2006). P. 273-278. URL: https://legal.un.org/ilc/reports/2006/.</w:t>
      </w:r>
    </w:p>
  </w:footnote>
  <w:footnote w:id="5">
    <w:p w14:paraId="2367BDFF" w14:textId="11277E82" w:rsidR="001B5F34" w:rsidRDefault="001B5F34" w:rsidP="001B5F34">
      <w:pPr>
        <w:pStyle w:val="a4"/>
        <w:jc w:val="both"/>
      </w:pPr>
      <w:r>
        <w:rPr>
          <w:rStyle w:val="a6"/>
        </w:rPr>
        <w:footnoteRef/>
      </w:r>
      <w:r>
        <w:t xml:space="preserve"> </w:t>
      </w:r>
      <w:r w:rsidRPr="001B5F34">
        <w:rPr>
          <w:rFonts w:ascii="Times New Roman" w:hAnsi="Times New Roman" w:cs="Times New Roman"/>
        </w:rPr>
        <w:t>Див. справу Case of the S. S. «Lotus» (France v. Turkey), Judgment No. 9 of 7 September 1927. P. C. I. J. Reports 1928, Series A, No. 10, at pp. 18-19.</w:t>
      </w:r>
    </w:p>
  </w:footnote>
  <w:footnote w:id="6">
    <w:p w14:paraId="6BBD642C" w14:textId="1777B2CD" w:rsidR="001B5F34" w:rsidRDefault="001B5F34" w:rsidP="001B5F34">
      <w:pPr>
        <w:pStyle w:val="a4"/>
        <w:jc w:val="both"/>
      </w:pPr>
      <w:r>
        <w:rPr>
          <w:rStyle w:val="a6"/>
        </w:rPr>
        <w:footnoteRef/>
      </w:r>
      <w:r>
        <w:t xml:space="preserve"> </w:t>
      </w:r>
      <w:r w:rsidRPr="001B5F34">
        <w:rPr>
          <w:rFonts w:ascii="Times New Roman" w:hAnsi="Times New Roman" w:cs="Times New Roman"/>
        </w:rPr>
        <w:t>Там само. Справа Lotus стосувалася здійснення Туреччиною судової юрисдикції щодо кримінальної відповідальності французького громадянина на французькому судні за загибель турецьких громадян на турецькому судні внаслідок зіткнення двох суден у відкритому морі після прибуття французького судна до Стамбулу.</w:t>
      </w:r>
    </w:p>
  </w:footnote>
  <w:footnote w:id="7">
    <w:p w14:paraId="5795DE9A" w14:textId="77777777" w:rsidR="001B5F34" w:rsidRPr="001B5F34" w:rsidRDefault="001B5F34" w:rsidP="001B5F34">
      <w:pPr>
        <w:spacing w:after="0" w:line="240" w:lineRule="auto"/>
        <w:jc w:val="both"/>
        <w:rPr>
          <w:rFonts w:ascii="Times New Roman" w:hAnsi="Times New Roman" w:cs="Times New Roman"/>
          <w:sz w:val="20"/>
          <w:szCs w:val="20"/>
        </w:rPr>
      </w:pPr>
      <w:r>
        <w:rPr>
          <w:rStyle w:val="a6"/>
        </w:rPr>
        <w:footnoteRef/>
      </w:r>
      <w:r>
        <w:t xml:space="preserve"> </w:t>
      </w:r>
      <w:r w:rsidRPr="001B5F34">
        <w:rPr>
          <w:rFonts w:ascii="Times New Roman" w:hAnsi="Times New Roman" w:cs="Times New Roman"/>
          <w:sz w:val="20"/>
          <w:szCs w:val="20"/>
        </w:rPr>
        <w:t>Там само. Р. 18-19</w:t>
      </w:r>
    </w:p>
    <w:p w14:paraId="582EB5D8" w14:textId="2B899B6E" w:rsidR="001B5F34" w:rsidRDefault="001B5F34">
      <w:pPr>
        <w:pStyle w:val="a4"/>
      </w:pPr>
    </w:p>
  </w:footnote>
  <w:footnote w:id="8">
    <w:p w14:paraId="022A3FF0" w14:textId="14729BAA" w:rsidR="001B5F34" w:rsidRPr="005772D0" w:rsidRDefault="001B5F34" w:rsidP="00C02CA8">
      <w:pPr>
        <w:pStyle w:val="a4"/>
        <w:jc w:val="both"/>
      </w:pPr>
      <w:r>
        <w:rPr>
          <w:rStyle w:val="a6"/>
        </w:rPr>
        <w:footnoteRef/>
      </w:r>
      <w:r>
        <w:t xml:space="preserve"> </w:t>
      </w:r>
      <w:r w:rsidR="005772D0" w:rsidRPr="005772D0">
        <w:rPr>
          <w:rFonts w:ascii="Times New Roman" w:hAnsi="Times New Roman" w:cs="Times New Roman"/>
        </w:rPr>
        <w:t>Див., напр., 18 U. S. C. A. 2332A a) 1) (2004) про застосування зброї масового знищення у зв'язку з тероризмом; 18 U. S. C. A. 2332F b) 2) B) (2002) про застосування вибухових речовин проти громадських місць, урядових установ, громадського транспорту та інфраструктури у звʼязку з тероризмом. По відношенню до Франції див., наприклад, ухвалений в 1975 р. Закон Nº 75-624 від 11 липня 1975 р., Journal officiel de la République française, 13 July 13 1975, at p. 7219.</w:t>
      </w:r>
    </w:p>
  </w:footnote>
  <w:footnote w:id="9">
    <w:p w14:paraId="54E1E1DD" w14:textId="5E8CCCB4" w:rsidR="005772D0" w:rsidRPr="005772D0" w:rsidRDefault="005772D0" w:rsidP="00C02CA8">
      <w:pPr>
        <w:pStyle w:val="a4"/>
        <w:jc w:val="both"/>
        <w:rPr>
          <w:lang w:val="en-US"/>
        </w:rPr>
      </w:pPr>
      <w:r>
        <w:rPr>
          <w:rStyle w:val="a6"/>
        </w:rPr>
        <w:footnoteRef/>
      </w:r>
      <w:r>
        <w:t xml:space="preserve"> </w:t>
      </w:r>
      <w:r w:rsidRPr="005772D0">
        <w:rPr>
          <w:rFonts w:ascii="Times New Roman" w:hAnsi="Times New Roman" w:cs="Times New Roman"/>
        </w:rPr>
        <w:t>Див., напр., United States v. Yunis (681 F. Supp. 896 (1988)) and United States v.</w:t>
      </w:r>
      <w:r>
        <w:rPr>
          <w:rFonts w:ascii="Times New Roman" w:hAnsi="Times New Roman" w:cs="Times New Roman"/>
          <w:lang w:val="en-US"/>
        </w:rPr>
        <w:t xml:space="preserve"> </w:t>
      </w:r>
      <w:r w:rsidRPr="005772D0">
        <w:rPr>
          <w:rFonts w:ascii="Times New Roman" w:hAnsi="Times New Roman" w:cs="Times New Roman"/>
        </w:rPr>
        <w:t>Vasquez-Velasco (15 F.3d 833 (9th Cir. 1994)).</w:t>
      </w:r>
    </w:p>
  </w:footnote>
  <w:footnote w:id="10">
    <w:p w14:paraId="49D9961E" w14:textId="477F7C8A" w:rsidR="00C02CA8" w:rsidRPr="00C02CA8" w:rsidRDefault="00C02CA8">
      <w:pPr>
        <w:pStyle w:val="a4"/>
        <w:rPr>
          <w:lang w:val="en-US"/>
        </w:rPr>
      </w:pPr>
      <w:r>
        <w:rPr>
          <w:rStyle w:val="a6"/>
        </w:rPr>
        <w:footnoteRef/>
      </w:r>
      <w:r>
        <w:t xml:space="preserve"> </w:t>
      </w:r>
      <w:r w:rsidRPr="00C02CA8">
        <w:rPr>
          <w:rFonts w:ascii="Times New Roman" w:hAnsi="Times New Roman" w:cs="Times New Roman"/>
        </w:rPr>
        <w:t>Див., напр., 18 U. S. C. A. 2332F b) 2) E) (2002) про застосування вибухових речовин проти громадських місць, урядових установ, громадського транспорту та інфраструктури у звʼязку з тероризмом; 18 U, S. C. A 2332G b) 4) (2004) про ракетні системи, призначені для ліквідації повітряних суден у звʼязку з тероризмом.</w:t>
      </w:r>
    </w:p>
  </w:footnote>
  <w:footnote w:id="11">
    <w:p w14:paraId="3F8210F8" w14:textId="773268A5" w:rsidR="00C02CA8" w:rsidRPr="00C02CA8" w:rsidRDefault="00C02CA8">
      <w:pPr>
        <w:pStyle w:val="a4"/>
        <w:rPr>
          <w:lang w:val="en-US"/>
        </w:rPr>
      </w:pPr>
      <w:r>
        <w:rPr>
          <w:rStyle w:val="a6"/>
        </w:rPr>
        <w:footnoteRef/>
      </w:r>
      <w:r>
        <w:t xml:space="preserve"> </w:t>
      </w:r>
      <w:r w:rsidRPr="00C02CA8">
        <w:rPr>
          <w:rFonts w:ascii="Times New Roman" w:hAnsi="Times New Roman" w:cs="Times New Roman"/>
        </w:rPr>
        <w:t>Див. справу United States v, Bin Laden (92 F. Supp. 2d 189 (S. D. N. Y. 2000)), у рамках якої американський суд дійшов висновку про те, що екстериторіальну юрисдикцію відповідно до Закону про боротьбу з тероризмом виправдовує принцип захисту міжнародного права (див. T. Gathii, «Torture, extraterritoriality, terrorism, and international law», Albany Law Review, vol. 67 (2003-2004), pp. 335-370, at p. 343).</w:t>
      </w:r>
    </w:p>
  </w:footnote>
  <w:footnote w:id="12">
    <w:p w14:paraId="29D2B027" w14:textId="37BF90D9" w:rsidR="00C02CA8" w:rsidRPr="00C02CA8" w:rsidRDefault="00C02CA8">
      <w:pPr>
        <w:pStyle w:val="a4"/>
        <w:rPr>
          <w:lang w:val="en-US"/>
        </w:rPr>
      </w:pPr>
      <w:r>
        <w:rPr>
          <w:rStyle w:val="a6"/>
        </w:rPr>
        <w:footnoteRef/>
      </w:r>
      <w:r>
        <w:t xml:space="preserve"> </w:t>
      </w:r>
      <w:r w:rsidRPr="00C02CA8">
        <w:rPr>
          <w:rFonts w:ascii="Times New Roman" w:hAnsi="Times New Roman" w:cs="Times New Roman"/>
        </w:rPr>
        <w:t>Див, нормативні акти, застосовані судом Сполучених Штатів у справі Noriega (United States v. Noriega, 117 F.3d 1206, at pp. 1515-1519 (11th Cir. 1997)) ; Див, також закон Сполучених Штатів про туризм, 18 U. S. C. 1952 а) 3) (2002).</w:t>
      </w:r>
    </w:p>
  </w:footnote>
  <w:footnote w:id="13">
    <w:p w14:paraId="0DDEC006" w14:textId="09542773" w:rsidR="00C02CA8" w:rsidRPr="00C02CA8" w:rsidRDefault="00C02CA8" w:rsidP="00C02CA8">
      <w:pPr>
        <w:pStyle w:val="a4"/>
        <w:jc w:val="both"/>
        <w:rPr>
          <w:lang w:val="en-US"/>
        </w:rPr>
      </w:pPr>
      <w:r>
        <w:rPr>
          <w:rStyle w:val="a6"/>
        </w:rPr>
        <w:footnoteRef/>
      </w:r>
      <w:r>
        <w:t xml:space="preserve"> </w:t>
      </w:r>
      <w:r w:rsidRPr="00C02CA8">
        <w:rPr>
          <w:rFonts w:ascii="Times New Roman" w:hAnsi="Times New Roman" w:cs="Times New Roman"/>
        </w:rPr>
        <w:t>Annual Reports Report on the work of the fifty-eighth session (2006). P. 273-278.</w:t>
      </w:r>
      <w:r w:rsidRPr="00C02CA8">
        <w:rPr>
          <w:rFonts w:ascii="Times New Roman" w:hAnsi="Times New Roman" w:cs="Times New Roman"/>
          <w:lang w:val="en-US"/>
        </w:rPr>
        <w:t xml:space="preserve"> </w:t>
      </w:r>
      <w:r w:rsidRPr="00C02CA8">
        <w:rPr>
          <w:rFonts w:ascii="Times New Roman" w:hAnsi="Times New Roman" w:cs="Times New Roman"/>
        </w:rPr>
        <w:t>URL: https://legal.un.org/ilc/reports/2006/.</w:t>
      </w:r>
    </w:p>
  </w:footnote>
  <w:footnote w:id="14">
    <w:p w14:paraId="1FB5053B" w14:textId="0275F0F8" w:rsidR="00F77786" w:rsidRDefault="00F77786">
      <w:pPr>
        <w:pStyle w:val="a4"/>
      </w:pPr>
      <w:r>
        <w:rPr>
          <w:rStyle w:val="a6"/>
        </w:rPr>
        <w:footnoteRef/>
      </w:r>
      <w:r>
        <w:t xml:space="preserve"> </w:t>
      </w:r>
      <w:r w:rsidRPr="00F77786">
        <w:rPr>
          <w:rFonts w:ascii="Times New Roman" w:hAnsi="Times New Roman" w:cs="Times New Roman"/>
        </w:rPr>
        <w:t>Resolution adopted by the General Assembly on 16 December 2009 [on the report of the Sixth Committee (A/64/452)] 64/117. The scope and application of the principle of universal jurisdiction. URL: https://www.legal-tools.org/doc/dS63cc/pdf/.</w:t>
      </w:r>
    </w:p>
  </w:footnote>
  <w:footnote w:id="15">
    <w:p w14:paraId="1F6054C3" w14:textId="607B68F3" w:rsidR="00F77786" w:rsidRDefault="00F77786" w:rsidP="00F77786">
      <w:pPr>
        <w:pStyle w:val="a4"/>
        <w:jc w:val="both"/>
      </w:pPr>
      <w:r>
        <w:rPr>
          <w:rStyle w:val="a6"/>
        </w:rPr>
        <w:footnoteRef/>
      </w:r>
      <w:r>
        <w:t xml:space="preserve"> </w:t>
      </w:r>
      <w:r w:rsidRPr="00F77786">
        <w:rPr>
          <w:rFonts w:ascii="Times New Roman" w:hAnsi="Times New Roman" w:cs="Times New Roman"/>
        </w:rPr>
        <w:t>Див: A/69/174, A/68/113, /67/116, A/66/93 + Add.1, A/65/181, A/70/125, A/71/111, A/72/112, A/74/144, A75/151, А76/203 тощо</w:t>
      </w:r>
    </w:p>
  </w:footnote>
  <w:footnote w:id="16">
    <w:p w14:paraId="5AD2DEC7" w14:textId="3F93CC96" w:rsidR="00F77786" w:rsidRDefault="00F77786" w:rsidP="00F77786">
      <w:pPr>
        <w:pStyle w:val="a4"/>
        <w:jc w:val="both"/>
      </w:pPr>
      <w:r>
        <w:rPr>
          <w:rStyle w:val="a6"/>
        </w:rPr>
        <w:footnoteRef/>
      </w:r>
      <w:r>
        <w:t xml:space="preserve"> </w:t>
      </w:r>
      <w:r w:rsidRPr="00F77786">
        <w:t>Universal Jurisdiction. A preliminary survey of legislation around the world - 2012 update. Index: 1OR 53/019/2012. Amnesty International October 2012. URL: https:// www.amnesty.org/en/wp-content/uploads/2021/06/ior530192012en.pdf.</w:t>
      </w:r>
    </w:p>
  </w:footnote>
  <w:footnote w:id="17">
    <w:p w14:paraId="7274026E" w14:textId="5D9543B0" w:rsidR="00F77786" w:rsidRDefault="00F77786" w:rsidP="00F77786">
      <w:pPr>
        <w:pStyle w:val="a4"/>
        <w:jc w:val="both"/>
      </w:pPr>
      <w:r>
        <w:rPr>
          <w:rStyle w:val="a6"/>
        </w:rPr>
        <w:footnoteRef/>
      </w:r>
      <w:r>
        <w:t xml:space="preserve"> </w:t>
      </w:r>
      <w:r w:rsidRPr="00F77786">
        <w:rPr>
          <w:rFonts w:ascii="Times New Roman" w:hAnsi="Times New Roman" w:cs="Times New Roman"/>
        </w:rPr>
        <w:t xml:space="preserve">Іnternational Crimes and International Criminal Court Act 2000. URL: https:// </w:t>
      </w:r>
      <w:hyperlink r:id="rId1" w:history="1">
        <w:r w:rsidRPr="00F77786">
          <w:rPr>
            <w:rStyle w:val="a7"/>
            <w:rFonts w:ascii="Times New Roman" w:hAnsi="Times New Roman" w:cs="Times New Roman"/>
          </w:rPr>
          <w:t>www.legislation.govt.nz/act/public/2000/0026/28.0/DLM63091.html</w:t>
        </w:r>
      </w:hyperlink>
      <w:r w:rsidRPr="00F77786">
        <w:rPr>
          <w:rFonts w:ascii="Times New Roman" w:hAnsi="Times New Roman" w:cs="Times New Roman"/>
        </w:rPr>
        <w:t>.</w:t>
      </w:r>
    </w:p>
  </w:footnote>
  <w:footnote w:id="18">
    <w:p w14:paraId="3CB6CB58" w14:textId="4A94163C" w:rsidR="00F77786" w:rsidRDefault="00F77786" w:rsidP="0056035C">
      <w:pPr>
        <w:pStyle w:val="a4"/>
        <w:jc w:val="both"/>
      </w:pPr>
      <w:r>
        <w:rPr>
          <w:rStyle w:val="a6"/>
        </w:rPr>
        <w:footnoteRef/>
      </w:r>
      <w:r>
        <w:t xml:space="preserve"> </w:t>
      </w:r>
      <w:r w:rsidRPr="00F77786">
        <w:rPr>
          <w:rFonts w:ascii="Times New Roman" w:hAnsi="Times New Roman" w:cs="Times New Roman"/>
        </w:rPr>
        <w:t>Crimes Against Humanity and War Crimes Act S. C. 2000, c. 24. URL: https:// www.canlii.org/en/ca/laws/stat/sc-2000-c-24/32765/sc-2000-c-24.html.</w:t>
      </w:r>
    </w:p>
  </w:footnote>
  <w:footnote w:id="19">
    <w:p w14:paraId="69EC29A1" w14:textId="1DDAD5BC" w:rsidR="0056035C" w:rsidRDefault="0056035C" w:rsidP="0056035C">
      <w:pPr>
        <w:pStyle w:val="a4"/>
        <w:jc w:val="both"/>
      </w:pPr>
      <w:r>
        <w:rPr>
          <w:rStyle w:val="a6"/>
        </w:rPr>
        <w:footnoteRef/>
      </w:r>
      <w:r>
        <w:t xml:space="preserve"> </w:t>
      </w:r>
      <w:r w:rsidRPr="0056035C">
        <w:rPr>
          <w:rFonts w:ascii="Times New Roman" w:hAnsi="Times New Roman" w:cs="Times New Roman"/>
        </w:rPr>
        <w:t>Universal Jurisdiction. URL: https://archive.globalpolicy.org/international-justice/universal-jurisdiction-6-31.html</w:t>
      </w:r>
    </w:p>
  </w:footnote>
  <w:footnote w:id="20">
    <w:p w14:paraId="4F976EC9" w14:textId="636DA935" w:rsidR="0056035C" w:rsidRDefault="0056035C" w:rsidP="0056035C">
      <w:pPr>
        <w:pStyle w:val="a4"/>
        <w:jc w:val="both"/>
      </w:pPr>
      <w:r>
        <w:rPr>
          <w:rStyle w:val="a6"/>
        </w:rPr>
        <w:footnoteRef/>
      </w:r>
      <w:r>
        <w:t xml:space="preserve"> </w:t>
      </w:r>
      <w:r w:rsidRPr="0056035C">
        <w:rPr>
          <w:rFonts w:ascii="Times New Roman" w:hAnsi="Times New Roman" w:cs="Times New Roman"/>
        </w:rPr>
        <w:t>Iran: UN expert welcomes historic verdict in universal jurisdiction case. URL: https:// www.ohchr.org/en/press-releases/2022/07/iran-un-expert-welcomes-historic-verdict-univer= sal-jurisdiction-case.</w:t>
      </w:r>
    </w:p>
  </w:footnote>
  <w:footnote w:id="21">
    <w:p w14:paraId="6C92A03E" w14:textId="0E666222" w:rsidR="0056035C" w:rsidRDefault="0056035C" w:rsidP="00E26F33">
      <w:pPr>
        <w:pStyle w:val="a4"/>
        <w:jc w:val="both"/>
      </w:pPr>
      <w:r>
        <w:rPr>
          <w:rStyle w:val="a6"/>
        </w:rPr>
        <w:footnoteRef/>
      </w:r>
      <w:r>
        <w:t xml:space="preserve"> </w:t>
      </w:r>
      <w:r w:rsidR="00E26F33" w:rsidRPr="00E26F33">
        <w:rPr>
          <w:rFonts w:ascii="Times New Roman" w:hAnsi="Times New Roman" w:cs="Times New Roman"/>
        </w:rPr>
        <w:t>Analysis of the punishments applicable to international crimes (war crimes, crimes against humanity and genocide) in domestic law and practice. International Review of the Red Cros. Volume 90 Number 870 June 2008. P. 462. (461-468).</w:t>
      </w:r>
    </w:p>
  </w:footnote>
  <w:footnote w:id="22">
    <w:p w14:paraId="13712420" w14:textId="5BD8D21D" w:rsidR="00DA6D8E" w:rsidRDefault="00DA6D8E" w:rsidP="00E26F33">
      <w:pPr>
        <w:pStyle w:val="a4"/>
        <w:jc w:val="both"/>
      </w:pPr>
      <w:r>
        <w:rPr>
          <w:rStyle w:val="a6"/>
        </w:rPr>
        <w:footnoteRef/>
      </w:r>
      <w:r>
        <w:t xml:space="preserve"> </w:t>
      </w:r>
      <w:r w:rsidR="00E26F33" w:rsidRPr="00E26F33">
        <w:rPr>
          <w:rFonts w:ascii="Times New Roman" w:hAnsi="Times New Roman" w:cs="Times New Roman"/>
        </w:rPr>
        <w:t>United Nations, General Assembly, 72nd session, Sixth Committee, item 85 of the agenda, statement by the ICRC, New York, October 2017. URL: https://www.icrc.org/en/ document/scope-and-application-principle-universal-jurisdiction-icrc-statement-united-nations-unga-2017.</w:t>
      </w:r>
    </w:p>
  </w:footnote>
  <w:footnote w:id="23">
    <w:p w14:paraId="4169AB32" w14:textId="029BA97F" w:rsidR="00E26F33" w:rsidRDefault="00E26F33" w:rsidP="00ED4149">
      <w:pPr>
        <w:pStyle w:val="a4"/>
        <w:jc w:val="both"/>
      </w:pPr>
      <w:r>
        <w:rPr>
          <w:rStyle w:val="a6"/>
        </w:rPr>
        <w:footnoteRef/>
      </w:r>
      <w:r>
        <w:t xml:space="preserve"> </w:t>
      </w:r>
      <w:r w:rsidR="00ED4149" w:rsidRPr="00E26F33">
        <w:rPr>
          <w:rFonts w:ascii="Times New Roman" w:hAnsi="Times New Roman" w:cs="Times New Roman"/>
        </w:rPr>
        <w:t>United Nations, Charter of the International Military Tribunal - Annex to the Agreement for the prosecution and punishment of the major war criminals of the European Axis («London Agreement»), 8 August 1945. URL: https://www.refworld.org/docid/3ae6b39614.html.</w:t>
      </w:r>
    </w:p>
  </w:footnote>
  <w:footnote w:id="24">
    <w:p w14:paraId="092FCF65" w14:textId="6DCE8211" w:rsidR="00ED4149" w:rsidRDefault="00ED4149" w:rsidP="00ED4149">
      <w:pPr>
        <w:pStyle w:val="a4"/>
        <w:jc w:val="both"/>
      </w:pPr>
      <w:r>
        <w:rPr>
          <w:rStyle w:val="a6"/>
        </w:rPr>
        <w:footnoteRef/>
      </w:r>
      <w:r>
        <w:t xml:space="preserve"> </w:t>
      </w:r>
      <w:r w:rsidRPr="00ED4149">
        <w:rPr>
          <w:rFonts w:ascii="Times New Roman" w:hAnsi="Times New Roman" w:cs="Times New Roman"/>
        </w:rPr>
        <w:t>Updated Statute of the International Criminal Tribunal for the former Yugoslavia URL: https://www.icty.org/x/file/Legal%20Library/Statute/statute_sept09_en.pdf.</w:t>
      </w:r>
    </w:p>
  </w:footnote>
  <w:footnote w:id="25">
    <w:p w14:paraId="7171A427" w14:textId="1C75206F" w:rsidR="00ED4149" w:rsidRDefault="00ED4149" w:rsidP="00ED4149">
      <w:pPr>
        <w:pStyle w:val="a4"/>
        <w:jc w:val="both"/>
      </w:pPr>
      <w:r>
        <w:rPr>
          <w:rStyle w:val="a6"/>
        </w:rPr>
        <w:footnoteRef/>
      </w:r>
      <w:r>
        <w:t xml:space="preserve"> </w:t>
      </w:r>
      <w:r w:rsidRPr="00ED4149">
        <w:rPr>
          <w:rFonts w:ascii="Times New Roman" w:hAnsi="Times New Roman" w:cs="Times New Roman"/>
        </w:rPr>
        <w:t>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Neighbouring States, between 1 January 1994 and</w:t>
      </w:r>
      <w:r w:rsidR="00097284" w:rsidRPr="00097284">
        <w:rPr>
          <w:rFonts w:ascii="Times New Roman" w:hAnsi="Times New Roman" w:cs="Times New Roman"/>
        </w:rPr>
        <w:t xml:space="preserve"> December 1994. URL: https://www.ohchr.org/en/instruments-mechanisms/instruments/ statute-international-criminal-tribunal-prosecution-persons#:~:text=Additional%20Proto-col%20II,The%20International%20Tribunal%20for%20Rwanda%20shall%20have%20the%20power%20to,thereto%20of%208%20June%201977.</w:t>
      </w:r>
    </w:p>
  </w:footnote>
  <w:footnote w:id="26">
    <w:p w14:paraId="69D7B997" w14:textId="507F3582" w:rsidR="00994D5A" w:rsidRDefault="00994D5A" w:rsidP="00097284">
      <w:pPr>
        <w:pStyle w:val="a4"/>
        <w:jc w:val="both"/>
      </w:pPr>
      <w:r>
        <w:rPr>
          <w:rStyle w:val="a6"/>
        </w:rPr>
        <w:footnoteRef/>
      </w:r>
      <w:r>
        <w:t xml:space="preserve"> </w:t>
      </w:r>
      <w:r w:rsidR="00097284" w:rsidRPr="00097284">
        <w:rPr>
          <w:rFonts w:ascii="Times New Roman" w:hAnsi="Times New Roman" w:cs="Times New Roman"/>
        </w:rPr>
        <w:t xml:space="preserve">Statute of the International Residual Mechanism for Criminal Tribunals. URL: https:// </w:t>
      </w:r>
      <w:hyperlink r:id="rId2" w:history="1">
        <w:r w:rsidR="00097284" w:rsidRPr="00097284">
          <w:rPr>
            <w:rStyle w:val="a7"/>
            <w:rFonts w:ascii="Times New Roman" w:hAnsi="Times New Roman" w:cs="Times New Roman"/>
          </w:rPr>
          <w:t>www.irmct.org/sites/defaul/files/documents/101222_sc_res1966 _statute_en.pdf</w:t>
        </w:r>
      </w:hyperlink>
      <w:r w:rsidR="00097284" w:rsidRPr="00097284">
        <w:rPr>
          <w:rFonts w:ascii="Times New Roman" w:hAnsi="Times New Roman" w:cs="Times New Roman"/>
        </w:rPr>
        <w:t>.</w:t>
      </w:r>
    </w:p>
  </w:footnote>
  <w:footnote w:id="27">
    <w:p w14:paraId="064C293B" w14:textId="1AAEFA71" w:rsidR="00693B0C" w:rsidRDefault="00693B0C" w:rsidP="00693B0C">
      <w:pPr>
        <w:pStyle w:val="a4"/>
        <w:jc w:val="both"/>
      </w:pPr>
      <w:r>
        <w:rPr>
          <w:rStyle w:val="a6"/>
        </w:rPr>
        <w:footnoteRef/>
      </w:r>
      <w:r>
        <w:t xml:space="preserve"> </w:t>
      </w:r>
      <w:r w:rsidRPr="00693B0C">
        <w:rPr>
          <w:rFonts w:ascii="Times New Roman" w:hAnsi="Times New Roman" w:cs="Times New Roman"/>
        </w:rPr>
        <w:t>Special Panels and Serious Crimes Unit in East-Timor. URL: https://www.internationalcrimesdatabase.org/Courts/Hybrid#.</w:t>
      </w:r>
    </w:p>
  </w:footnote>
  <w:footnote w:id="28">
    <w:p w14:paraId="6BC25426" w14:textId="1AA0C664" w:rsidR="00693B0C" w:rsidRDefault="00693B0C">
      <w:pPr>
        <w:pStyle w:val="a4"/>
      </w:pPr>
      <w:r>
        <w:rPr>
          <w:rStyle w:val="a6"/>
        </w:rPr>
        <w:footnoteRef/>
      </w:r>
      <w:r>
        <w:t xml:space="preserve"> </w:t>
      </w:r>
      <w:r w:rsidRPr="00693B0C">
        <w:rPr>
          <w:rFonts w:ascii="Times New Roman" w:hAnsi="Times New Roman" w:cs="Times New Roman"/>
        </w:rPr>
        <w:t xml:space="preserve">Regulation 64 Panels in the Courts of Kosovo. URL: </w:t>
      </w:r>
      <w:hyperlink r:id="rId3" w:history="1">
        <w:r w:rsidRPr="00693B0C">
          <w:rPr>
            <w:rStyle w:val="a7"/>
            <w:rFonts w:ascii="Times New Roman" w:hAnsi="Times New Roman" w:cs="Times New Roman"/>
          </w:rPr>
          <w:t>https://www</w:t>
        </w:r>
      </w:hyperlink>
      <w:r w:rsidRPr="00693B0C">
        <w:rPr>
          <w:rFonts w:ascii="Times New Roman" w:hAnsi="Times New Roman" w:cs="Times New Roman"/>
        </w:rPr>
        <w:t>. internationalcrimesdatabase.org/Courts/Hybrid#Regulation-64-Panels-in-the-Courts-of-Kosovo.</w:t>
      </w:r>
    </w:p>
  </w:footnote>
  <w:footnote w:id="29">
    <w:p w14:paraId="10516EBF" w14:textId="5CDB8297" w:rsidR="0075602B" w:rsidRDefault="0075602B" w:rsidP="0075602B">
      <w:pPr>
        <w:pStyle w:val="a4"/>
        <w:jc w:val="both"/>
      </w:pPr>
      <w:r>
        <w:rPr>
          <w:rStyle w:val="a6"/>
        </w:rPr>
        <w:footnoteRef/>
      </w:r>
      <w:r>
        <w:t xml:space="preserve"> </w:t>
      </w:r>
      <w:r w:rsidRPr="0075602B">
        <w:rPr>
          <w:rFonts w:ascii="Times New Roman" w:hAnsi="Times New Roman" w:cs="Times New Roman"/>
        </w:rPr>
        <w:t>Special Court for Sierra Leone. Special Court Jurisprudence. URL: http://www.rscsl.org/.</w:t>
      </w:r>
    </w:p>
  </w:footnote>
  <w:footnote w:id="30">
    <w:p w14:paraId="671CC6B9" w14:textId="4F15F985" w:rsidR="0075602B" w:rsidRDefault="0075602B" w:rsidP="0075602B">
      <w:pPr>
        <w:pStyle w:val="a4"/>
        <w:jc w:val="both"/>
      </w:pPr>
      <w:r>
        <w:rPr>
          <w:rStyle w:val="a6"/>
        </w:rPr>
        <w:footnoteRef/>
      </w:r>
      <w:r>
        <w:t xml:space="preserve"> </w:t>
      </w:r>
      <w:r w:rsidRPr="0075602B">
        <w:rPr>
          <w:rFonts w:ascii="Times New Roman" w:hAnsi="Times New Roman" w:cs="Times New Roman"/>
        </w:rPr>
        <w:t>The Residual Special Court for Sierra Leone Agreement (Ratification) Act, 2011. URL: http://www.rscsl.org/Documents/RSCSL-Act.pdf.</w:t>
      </w:r>
    </w:p>
  </w:footnote>
  <w:footnote w:id="31">
    <w:p w14:paraId="7CA9E075" w14:textId="35599651" w:rsidR="0075602B" w:rsidRDefault="0075602B">
      <w:pPr>
        <w:pStyle w:val="a4"/>
      </w:pPr>
      <w:r>
        <w:rPr>
          <w:rStyle w:val="a6"/>
        </w:rPr>
        <w:footnoteRef/>
      </w:r>
      <w:r>
        <w:t xml:space="preserve"> </w:t>
      </w:r>
      <w:r w:rsidRPr="0075602B">
        <w:rPr>
          <w:rFonts w:ascii="Times New Roman" w:hAnsi="Times New Roman" w:cs="Times New Roman"/>
        </w:rPr>
        <w:t>United Nation S/ Res/ 1664 (2006).</w:t>
      </w:r>
    </w:p>
  </w:footnote>
  <w:footnote w:id="32">
    <w:p w14:paraId="7FF47BDD" w14:textId="5DA78554" w:rsidR="0075602B" w:rsidRDefault="0075602B">
      <w:pPr>
        <w:pStyle w:val="a4"/>
      </w:pPr>
      <w:r>
        <w:rPr>
          <w:rStyle w:val="a6"/>
        </w:rPr>
        <w:footnoteRef/>
      </w:r>
      <w:r>
        <w:t xml:space="preserve"> </w:t>
      </w:r>
      <w:r w:rsidRPr="0075602B">
        <w:rPr>
          <w:rFonts w:ascii="Times New Roman" w:hAnsi="Times New Roman" w:cs="Times New Roman"/>
        </w:rPr>
        <w:t>S/2006/161, п. 55.</w:t>
      </w:r>
    </w:p>
  </w:footnote>
  <w:footnote w:id="33">
    <w:p w14:paraId="019D2239" w14:textId="197BB408" w:rsidR="0075602B" w:rsidRDefault="0075602B">
      <w:pPr>
        <w:pStyle w:val="a4"/>
      </w:pPr>
      <w:r>
        <w:rPr>
          <w:rStyle w:val="a6"/>
        </w:rPr>
        <w:footnoteRef/>
      </w:r>
      <w:r>
        <w:t xml:space="preserve"> </w:t>
      </w:r>
      <w:r w:rsidRPr="0075602B">
        <w:rPr>
          <w:rFonts w:ascii="Times New Roman" w:hAnsi="Times New Roman" w:cs="Times New Roman"/>
        </w:rPr>
        <w:t>Statute of the Special Tribunal for Lebanon. URL: https://www.stl-tsl.org/sites/default/ files/documents/legal-documents/statute/Statute_of_the_Special Tribunal for Lebanon English.pdf.</w:t>
      </w:r>
    </w:p>
  </w:footnote>
  <w:footnote w:id="34">
    <w:p w14:paraId="72A4AFFC" w14:textId="726A1557" w:rsidR="001A461A" w:rsidRDefault="001A461A" w:rsidP="001A461A">
      <w:pPr>
        <w:pStyle w:val="a4"/>
        <w:jc w:val="both"/>
      </w:pPr>
      <w:r>
        <w:rPr>
          <w:rStyle w:val="a6"/>
        </w:rPr>
        <w:footnoteRef/>
      </w:r>
      <w:r>
        <w:t xml:space="preserve"> </w:t>
      </w:r>
      <w:r w:rsidRPr="001A461A">
        <w:rPr>
          <w:rFonts w:ascii="Times New Roman" w:hAnsi="Times New Roman" w:cs="Times New Roman"/>
        </w:rPr>
        <w:t>About the STL. URL: https://www.stl-tsl.org/en/about-the-stl/unique-features.STL.</w:t>
      </w:r>
    </w:p>
  </w:footnote>
  <w:footnote w:id="35">
    <w:p w14:paraId="393C7F64" w14:textId="6668E039" w:rsidR="001A461A" w:rsidRDefault="001A461A" w:rsidP="001A461A">
      <w:pPr>
        <w:pStyle w:val="a4"/>
        <w:jc w:val="both"/>
      </w:pPr>
      <w:r>
        <w:rPr>
          <w:rStyle w:val="a6"/>
        </w:rPr>
        <w:footnoteRef/>
      </w:r>
      <w:r>
        <w:t xml:space="preserve"> </w:t>
      </w:r>
      <w:r w:rsidRPr="001A461A">
        <w:rPr>
          <w:rFonts w:ascii="Times New Roman" w:hAnsi="Times New Roman" w:cs="Times New Roman"/>
        </w:rPr>
        <w:t>Agreement between the United Nations and the Royal Government of Cambodia concerning the prosecution under Cambodian law of crimes committed during the period of Democratic Kampuchea. URL:https://www.eccc.gov.kh/sites/default/files/legal-documents/Agreement between_UN_and_RGC.pdf.</w:t>
      </w:r>
    </w:p>
  </w:footnote>
  <w:footnote w:id="36">
    <w:p w14:paraId="119C7C58" w14:textId="46EE6B65" w:rsidR="001A461A" w:rsidRDefault="001A461A" w:rsidP="001A461A">
      <w:pPr>
        <w:pStyle w:val="a4"/>
        <w:jc w:val="both"/>
      </w:pPr>
      <w:r>
        <w:rPr>
          <w:rStyle w:val="a6"/>
        </w:rPr>
        <w:footnoteRef/>
      </w:r>
      <w:r>
        <w:t xml:space="preserve"> </w:t>
      </w:r>
      <w:r w:rsidRPr="001A461A">
        <w:rPr>
          <w:rFonts w:ascii="Times New Roman" w:hAnsi="Times New Roman" w:cs="Times New Roman"/>
        </w:rPr>
        <w:t>About ECCC. URL: https://www.eccc.gov.kh/en/about-eccc.</w:t>
      </w:r>
    </w:p>
  </w:footnote>
  <w:footnote w:id="37">
    <w:p w14:paraId="06A3DA7C" w14:textId="511651EC" w:rsidR="001A461A" w:rsidRPr="001A461A" w:rsidRDefault="001A461A" w:rsidP="001A461A">
      <w:pPr>
        <w:spacing w:after="0" w:line="240" w:lineRule="auto"/>
        <w:jc w:val="both"/>
        <w:rPr>
          <w:rFonts w:ascii="Times New Roman" w:hAnsi="Times New Roman" w:cs="Times New Roman"/>
          <w:sz w:val="20"/>
          <w:szCs w:val="20"/>
        </w:rPr>
      </w:pPr>
      <w:r>
        <w:rPr>
          <w:rStyle w:val="a6"/>
        </w:rPr>
        <w:footnoteRef/>
      </w:r>
      <w:r>
        <w:t xml:space="preserve"> </w:t>
      </w:r>
      <w:r w:rsidRPr="001A461A">
        <w:rPr>
          <w:rFonts w:ascii="Times New Roman" w:hAnsi="Times New Roman" w:cs="Times New Roman"/>
          <w:sz w:val="20"/>
          <w:szCs w:val="20"/>
        </w:rPr>
        <w:t>Accord UA-Senegal Chambres africaines extra. URL: http://www.chambresafricaines.org/pdf/Accord%20UA-Senegal%20Chambres%20africaines%20extra%20Aout%202012.pdf</w:t>
      </w:r>
    </w:p>
  </w:footnote>
  <w:footnote w:id="38">
    <w:p w14:paraId="102D7DE9" w14:textId="0D37635D" w:rsidR="001A461A" w:rsidRDefault="001A461A" w:rsidP="001A461A">
      <w:pPr>
        <w:pStyle w:val="a4"/>
      </w:pPr>
      <w:r>
        <w:rPr>
          <w:rStyle w:val="a6"/>
        </w:rPr>
        <w:footnoteRef/>
      </w:r>
      <w:r>
        <w:t xml:space="preserve"> </w:t>
      </w:r>
      <w:r w:rsidRPr="001A461A">
        <w:rPr>
          <w:rFonts w:ascii="Times New Roman" w:hAnsi="Times New Roman" w:cs="Times New Roman"/>
        </w:rPr>
        <w:t>Statute of the Extraordinary African Chambers. URL https://www.hrw.org/ news/2013/09/02/statute-extraordinary-african-chambers.</w:t>
      </w:r>
    </w:p>
  </w:footnote>
  <w:footnote w:id="39">
    <w:p w14:paraId="752DB14C" w14:textId="7C10954C" w:rsidR="001A461A" w:rsidRDefault="001A461A">
      <w:pPr>
        <w:pStyle w:val="a4"/>
      </w:pPr>
      <w:r>
        <w:rPr>
          <w:rStyle w:val="a6"/>
        </w:rPr>
        <w:footnoteRef/>
      </w:r>
      <w:r>
        <w:t xml:space="preserve"> </w:t>
      </w:r>
      <w:r w:rsidRPr="001A461A">
        <w:rPr>
          <w:rFonts w:ascii="Times New Roman" w:hAnsi="Times New Roman" w:cs="Times New Roman"/>
        </w:rPr>
        <w:t>Chambres Africanines Extraordinaires. URL: https://hybridjustice.com/extraordinary-african-chambers/.</w:t>
      </w:r>
    </w:p>
  </w:footnote>
  <w:footnote w:id="40">
    <w:p w14:paraId="33E69A26" w14:textId="77777777" w:rsidR="00E74660" w:rsidRPr="00E74660" w:rsidRDefault="001A461A" w:rsidP="00E74660">
      <w:pPr>
        <w:spacing w:after="0" w:line="240" w:lineRule="auto"/>
        <w:ind w:firstLine="709"/>
        <w:jc w:val="both"/>
        <w:rPr>
          <w:rFonts w:ascii="Times New Roman" w:hAnsi="Times New Roman" w:cs="Times New Roman"/>
          <w:sz w:val="20"/>
          <w:szCs w:val="20"/>
        </w:rPr>
      </w:pPr>
      <w:r>
        <w:rPr>
          <w:rStyle w:val="a6"/>
        </w:rPr>
        <w:footnoteRef/>
      </w:r>
      <w:r>
        <w:t xml:space="preserve"> </w:t>
      </w:r>
      <w:r w:rsidR="00E74660" w:rsidRPr="00E74660">
        <w:rPr>
          <w:rFonts w:ascii="Times New Roman" w:hAnsi="Times New Roman" w:cs="Times New Roman"/>
          <w:sz w:val="20"/>
          <w:szCs w:val="20"/>
        </w:rPr>
        <w:t>Rome Statute of the International Criminal Court. URL: https://www.icc-cpi.int/sites/default/files/RS-Eng.pdf.</w:t>
      </w:r>
    </w:p>
    <w:p w14:paraId="3C809DB8" w14:textId="30B475DA" w:rsidR="001A461A" w:rsidRDefault="001A461A">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A8"/>
    <w:rsid w:val="00097284"/>
    <w:rsid w:val="00102714"/>
    <w:rsid w:val="00194A15"/>
    <w:rsid w:val="001A461A"/>
    <w:rsid w:val="001B5F34"/>
    <w:rsid w:val="001F5A6B"/>
    <w:rsid w:val="00362852"/>
    <w:rsid w:val="003A1205"/>
    <w:rsid w:val="003C2766"/>
    <w:rsid w:val="0056035C"/>
    <w:rsid w:val="005772D0"/>
    <w:rsid w:val="00693B0C"/>
    <w:rsid w:val="0075602B"/>
    <w:rsid w:val="007A295E"/>
    <w:rsid w:val="00994D5A"/>
    <w:rsid w:val="009D3752"/>
    <w:rsid w:val="009E2D6B"/>
    <w:rsid w:val="00A05D41"/>
    <w:rsid w:val="00BD0872"/>
    <w:rsid w:val="00C02CA8"/>
    <w:rsid w:val="00D428B9"/>
    <w:rsid w:val="00DA6D8E"/>
    <w:rsid w:val="00DC16B1"/>
    <w:rsid w:val="00E14B7C"/>
    <w:rsid w:val="00E26F33"/>
    <w:rsid w:val="00E74660"/>
    <w:rsid w:val="00ED4149"/>
    <w:rsid w:val="00EE44A8"/>
    <w:rsid w:val="00F37CA9"/>
    <w:rsid w:val="00F7778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04F"/>
  <w15:chartTrackingRefBased/>
  <w15:docId w15:val="{D39930BB-A97A-4816-98AA-6092CB08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A15"/>
    <w:pPr>
      <w:ind w:left="720"/>
      <w:contextualSpacing/>
    </w:pPr>
  </w:style>
  <w:style w:type="paragraph" w:styleId="a4">
    <w:name w:val="footnote text"/>
    <w:basedOn w:val="a"/>
    <w:link w:val="a5"/>
    <w:uiPriority w:val="99"/>
    <w:semiHidden/>
    <w:unhideWhenUsed/>
    <w:rsid w:val="00194A15"/>
    <w:pPr>
      <w:spacing w:after="0" w:line="240" w:lineRule="auto"/>
    </w:pPr>
    <w:rPr>
      <w:sz w:val="20"/>
      <w:szCs w:val="20"/>
    </w:rPr>
  </w:style>
  <w:style w:type="character" w:customStyle="1" w:styleId="a5">
    <w:name w:val="Текст виноски Знак"/>
    <w:basedOn w:val="a0"/>
    <w:link w:val="a4"/>
    <w:uiPriority w:val="99"/>
    <w:semiHidden/>
    <w:rsid w:val="00194A15"/>
    <w:rPr>
      <w:sz w:val="20"/>
      <w:szCs w:val="20"/>
    </w:rPr>
  </w:style>
  <w:style w:type="character" w:styleId="a6">
    <w:name w:val="footnote reference"/>
    <w:basedOn w:val="a0"/>
    <w:uiPriority w:val="99"/>
    <w:semiHidden/>
    <w:unhideWhenUsed/>
    <w:rsid w:val="00194A15"/>
    <w:rPr>
      <w:vertAlign w:val="superscript"/>
    </w:rPr>
  </w:style>
  <w:style w:type="character" w:styleId="a7">
    <w:name w:val="Hyperlink"/>
    <w:basedOn w:val="a0"/>
    <w:uiPriority w:val="99"/>
    <w:unhideWhenUsed/>
    <w:rsid w:val="00F77786"/>
    <w:rPr>
      <w:color w:val="0563C1" w:themeColor="hyperlink"/>
      <w:u w:val="single"/>
    </w:rPr>
  </w:style>
  <w:style w:type="character" w:styleId="a8">
    <w:name w:val="Unresolved Mention"/>
    <w:basedOn w:val="a0"/>
    <w:uiPriority w:val="99"/>
    <w:semiHidden/>
    <w:unhideWhenUsed/>
    <w:rsid w:val="00F77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ukraine" TargetMode="External"/><Relationship Id="rId13" Type="http://schemas.openxmlformats.org/officeDocument/2006/relationships/hyperlink" Target="https://www.icc-cpi.int/sites/default/files/2022-04/JAPAN_referral.pdf" TargetMode="External"/><Relationship Id="rId18" Type="http://schemas.openxmlformats.org/officeDocument/2006/relationships/hyperlink" Target="https://www.icc-cpi.int/news/situation-ukraine-icc-judges-issue-arrest-warrants-against-sergei-ivanovich-kobylash-and" TargetMode="External"/><Relationship Id="rId3" Type="http://schemas.openxmlformats.org/officeDocument/2006/relationships/settings" Target="settings.xml"/><Relationship Id="rId21" Type="http://schemas.openxmlformats.org/officeDocument/2006/relationships/hyperlink" Target="https://otplink.icc-cpi.int/" TargetMode="External"/><Relationship Id="rId7" Type="http://schemas.openxmlformats.org/officeDocument/2006/relationships/hyperlink" Target="https://www.icc-cpi.int/Pages/item.aspx?name=20220228-prosecutor-statement-ukraine" TargetMode="External"/><Relationship Id="rId12" Type="http://schemas.openxmlformats.org/officeDocument/2006/relationships/hyperlink" Target="https://www.icc-cpi.int/Pages/item.aspx?name=20220311-prosecutor-statement-ukraine" TargetMode="External"/><Relationship Id="rId17" Type="http://schemas.openxmlformats.org/officeDocument/2006/relationships/hyperlink" Target="https://www.icc-cpi.int/news/situation-ukraine-icc-judges-issue-arrest-warrants-against-vladimir-vladimirovich-putin-and" TargetMode="External"/><Relationship Id="rId2" Type="http://schemas.openxmlformats.org/officeDocument/2006/relationships/styles" Target="styles.xml"/><Relationship Id="rId16" Type="http://schemas.openxmlformats.org/officeDocument/2006/relationships/hyperlink" Target="https://www.icc-cpi.int/sites/default/files/2022-04/20220401-Chile-Letter-to-OTP.PDF" TargetMode="External"/><Relationship Id="rId20" Type="http://schemas.openxmlformats.org/officeDocument/2006/relationships/hyperlink" Target="https://otplink.icc-cpi.i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cc-cpi.int/Pages/item.aspx?name=2022-prosecutor-statement-referrals-ukraine" TargetMode="External"/><Relationship Id="rId5" Type="http://schemas.openxmlformats.org/officeDocument/2006/relationships/footnotes" Target="footnotes.xml"/><Relationship Id="rId15" Type="http://schemas.openxmlformats.org/officeDocument/2006/relationships/hyperlink" Target="https://www.icc-cpi.int/sites/default/files/2022-04/20220321164751497-ukraine-referral-montenegro.pdf" TargetMode="External"/><Relationship Id="rId23" Type="http://schemas.openxmlformats.org/officeDocument/2006/relationships/theme" Target="theme/theme1.xml"/><Relationship Id="rId10" Type="http://schemas.openxmlformats.org/officeDocument/2006/relationships/hyperlink" Target="https://www.icc-cpi.int/Pages/item.aspx?name=2022-prosecutor-statement-referrals-ukraine" TargetMode="External"/><Relationship Id="rId19" Type="http://schemas.openxmlformats.org/officeDocument/2006/relationships/hyperlink" Target="https://www.icc-cpi.int/news/situation-ukraine-icc-judges-issue-arrest-warrants-against-sergei-kuzhugetovich-shoigu-and" TargetMode="External"/><Relationship Id="rId4" Type="http://schemas.openxmlformats.org/officeDocument/2006/relationships/webSettings" Target="webSettings.xml"/><Relationship Id="rId9" Type="http://schemas.openxmlformats.org/officeDocument/2006/relationships/hyperlink" Target="https://www.icc-cpi.int/Pages/item.aspx?name=201211-otp-statement-ukraine" TargetMode="External"/><Relationship Id="rId14" Type="http://schemas.openxmlformats.org/officeDocument/2006/relationships/hyperlink" Target="https://www.icc-cpi.int/sites/default/files/2022-04/State-Party-Referral-North-Macedonia.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 TargetMode="External"/><Relationship Id="rId2" Type="http://schemas.openxmlformats.org/officeDocument/2006/relationships/hyperlink" Target="http://www.irmct.org/sites/defaul/files/documents/101222_sc_res1966%20_statute_en.pdf" TargetMode="External"/><Relationship Id="rId1" Type="http://schemas.openxmlformats.org/officeDocument/2006/relationships/hyperlink" Target="http://www.legislation.govt.nz/act/public/2000/0026/28.0/DLM630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4A68D-7C75-43E1-9FCF-C9DD076F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25</Pages>
  <Words>41624</Words>
  <Characters>23727</Characters>
  <Application>Microsoft Office Word</Application>
  <DocSecurity>0</DocSecurity>
  <Lines>197</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2025-03-29T17:02:00Z</dcterms:created>
  <dcterms:modified xsi:type="dcterms:W3CDTF">2025-03-31T09:52:00Z</dcterms:modified>
</cp:coreProperties>
</file>