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4EC" w:rsidRPr="00FC04EC" w:rsidRDefault="00FC04EC" w:rsidP="004415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04EC">
        <w:rPr>
          <w:rFonts w:ascii="Times New Roman" w:hAnsi="Times New Roman" w:cs="Times New Roman"/>
          <w:b/>
          <w:sz w:val="28"/>
          <w:szCs w:val="28"/>
          <w:lang w:val="uk-UA"/>
        </w:rPr>
        <w:t>ТЕМА 4. ОБЛІК ДОВГОСТРОКОВИХ АКТИВІВ ЗА МСБО</w:t>
      </w:r>
    </w:p>
    <w:p w:rsidR="00FC04EC" w:rsidRDefault="00FC04EC" w:rsidP="0044155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4EC" w:rsidRPr="00FC04EC" w:rsidRDefault="00FC04EC" w:rsidP="004415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04EC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441558" w:rsidRDefault="00441558" w:rsidP="0093294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Методологія обліку та оцінки основних засобів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 xml:space="preserve"> МСБО 16</w:t>
      </w:r>
    </w:p>
    <w:p w:rsidR="00FC04EC" w:rsidRDefault="00932942" w:rsidP="0093294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942">
        <w:rPr>
          <w:rFonts w:ascii="Times New Roman" w:hAnsi="Times New Roman" w:cs="Times New Roman"/>
          <w:sz w:val="28"/>
          <w:szCs w:val="28"/>
          <w:lang w:val="uk-UA"/>
        </w:rPr>
        <w:t>Методологічні засади обліку та оцінки нематеріальних активів за МСБО 38</w:t>
      </w:r>
    </w:p>
    <w:p w:rsidR="00FF4310" w:rsidRDefault="00FF4310" w:rsidP="00FF431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10">
        <w:rPr>
          <w:rFonts w:ascii="Times New Roman" w:hAnsi="Times New Roman" w:cs="Times New Roman"/>
          <w:sz w:val="28"/>
          <w:szCs w:val="28"/>
          <w:lang w:val="uk-UA"/>
        </w:rPr>
        <w:t>Специфіка визнання, оцінки та трансформації інвестиційної нерухомості за МСБО 40</w:t>
      </w:r>
    </w:p>
    <w:p w:rsidR="00FC04EC" w:rsidRDefault="00FC04EC" w:rsidP="00FF431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EC">
        <w:rPr>
          <w:rFonts w:ascii="Times New Roman" w:hAnsi="Times New Roman" w:cs="Times New Roman"/>
          <w:sz w:val="28"/>
          <w:szCs w:val="28"/>
          <w:lang w:val="uk-UA"/>
        </w:rPr>
        <w:t>Зменшення корисності (знецінення) активів (МСБО 36)</w:t>
      </w:r>
    </w:p>
    <w:p w:rsidR="00FC04EC" w:rsidRDefault="00FC04EC" w:rsidP="0044155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4EC" w:rsidRDefault="00FC04EC" w:rsidP="0044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EC">
        <w:rPr>
          <w:rFonts w:ascii="Times New Roman" w:hAnsi="Times New Roman" w:cs="Times New Roman"/>
          <w:b/>
          <w:sz w:val="28"/>
          <w:szCs w:val="28"/>
          <w:lang w:val="uk-UA"/>
        </w:rPr>
        <w:t>Метою вивчення теми</w:t>
      </w:r>
      <w:r w:rsidRPr="00FC04EC">
        <w:rPr>
          <w:rFonts w:ascii="Times New Roman" w:hAnsi="Times New Roman" w:cs="Times New Roman"/>
          <w:sz w:val="28"/>
          <w:szCs w:val="28"/>
          <w:lang w:val="uk-UA"/>
        </w:rPr>
        <w:t xml:space="preserve"> є засвоєння теоретичних знань та методичних підходів до обліку довгострокових активів (основних засобів та нематеріальних активів) відповідно до вимог МСФЗ.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C04EC">
        <w:rPr>
          <w:rFonts w:ascii="Times New Roman" w:hAnsi="Times New Roman" w:cs="Times New Roman"/>
          <w:sz w:val="28"/>
          <w:szCs w:val="28"/>
          <w:lang w:val="uk-UA"/>
        </w:rPr>
        <w:t>авчитися розрізняти критерії визнання матеріальних і нематеріальних об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C04EC">
        <w:rPr>
          <w:rFonts w:ascii="Times New Roman" w:hAnsi="Times New Roman" w:cs="Times New Roman"/>
          <w:sz w:val="28"/>
          <w:szCs w:val="28"/>
          <w:lang w:val="uk-UA"/>
        </w:rPr>
        <w:t xml:space="preserve">єктів, обґрунтовувати вибір моделі подальшої оцінки (за собівартістю або переоцінкою), самостійно визначати параметри амортизації (строк служби та ліквідаційну вартість) та опанувати механізм тестування активів на знецінення. </w:t>
      </w:r>
    </w:p>
    <w:p w:rsidR="00FC04EC" w:rsidRDefault="00FC04EC" w:rsidP="0044155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4EC" w:rsidRDefault="00FC04EC" w:rsidP="0044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C04EC">
        <w:rPr>
          <w:rFonts w:ascii="Times New Roman" w:hAnsi="Times New Roman" w:cs="Times New Roman"/>
          <w:b/>
          <w:sz w:val="28"/>
          <w:szCs w:val="28"/>
          <w:lang w:val="uk-UA"/>
        </w:rPr>
        <w:t>Ключові терміни та поняття:</w:t>
      </w:r>
      <w:r w:rsidRPr="00FC04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FC04EC">
        <w:rPr>
          <w:rFonts w:ascii="Times New Roman" w:hAnsi="Times New Roman" w:cs="Times New Roman"/>
          <w:i/>
          <w:sz w:val="28"/>
          <w:szCs w:val="28"/>
          <w:lang w:val="uk-UA"/>
        </w:rPr>
        <w:t>сновні засоби, нематеріальні активи, знецінення (зменшення корисності), сума очікуваного відшкодування, ліквідаційна вартість, строк корисного використання, справедлива вартість, цінність використання, капіталізація витрат, накопичена амортизація</w:t>
      </w:r>
    </w:p>
    <w:p w:rsidR="00FC04EC" w:rsidRDefault="00FC04EC" w:rsidP="004415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1558" w:rsidRPr="00441558" w:rsidRDefault="00441558" w:rsidP="0044155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b/>
          <w:sz w:val="28"/>
          <w:szCs w:val="28"/>
          <w:lang w:val="uk-UA"/>
        </w:rPr>
        <w:t>Методологія обліку та оцінки основних засобів за МСБО 16</w:t>
      </w:r>
    </w:p>
    <w:p w:rsidR="005277E4" w:rsidRP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t>Відповідно до МСБО 16, «основні засоби – це матеріальні активи,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підприємство утримує з метою використання їх у процесі виробництва,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постачанні товарів і наданні послуг, здавання в оренду іншим особам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для адміністративних цілей та які, як очікується, використовуватимуться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протягом більше ніж одного періоду».</w:t>
      </w:r>
    </w:p>
    <w:p w:rsidR="005277E4" w:rsidRP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t>Основні засоби відображаються у Звіті про фінансовий стан (Баланс)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підприємства, при відповідності загальним критеріям визнання активів,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саме: існує ймовірність, що підприємство отримає у майбутньому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економічні вигоди, пов’язані з використанням цього активу;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собівартість може бути достовірно визначена чи оцінена.</w:t>
      </w:r>
    </w:p>
    <w:p w:rsidR="00FC04EC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t>Об’єкт основних засобів, що відповідає критеріям визнання активу,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оцінюють за його первісною собівартістю.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Собівартість об’єкта основних засобів включає:</w:t>
      </w:r>
    </w:p>
    <w:p w:rsidR="005277E4" w:rsidRPr="005277E4" w:rsidRDefault="005277E4" w:rsidP="0044155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t xml:space="preserve">ціну придбання, в </w:t>
      </w:r>
      <w:proofErr w:type="spellStart"/>
      <w:r w:rsidRPr="005277E4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5277E4">
        <w:rPr>
          <w:rFonts w:ascii="Times New Roman" w:hAnsi="Times New Roman" w:cs="Times New Roman"/>
          <w:sz w:val="28"/>
          <w:szCs w:val="28"/>
          <w:lang w:val="uk-UA"/>
        </w:rPr>
        <w:t>. імпортні мита та відшкодовані податки на придбання після вирахування будь-яких торговельних знижок;</w:t>
      </w:r>
    </w:p>
    <w:p w:rsidR="005277E4" w:rsidRP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t>– будь-які витрати, безпосередньо пов’язані із доставкою активу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місцеперебування та приведення у робочий стан, необхідний для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експлуатації таким чином, як передбачував управлінський персонал;</w:t>
      </w:r>
    </w:p>
    <w:p w:rsidR="005277E4" w:rsidRP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lastRenderedPageBreak/>
        <w:t>– попередньо оцінені витрати на демонтаж і переміщення активу,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також відновлення території тією мірою, якою вони визнаються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забезпечення згідно із МСБО 37 «Забезпечення, умовні зобов’язання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умовні активи».</w:t>
      </w:r>
    </w:p>
    <w:p w:rsid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t>Згідно з МСБО 16, визначено такі моделі обліку основних засобів: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модель собівартості та модель переоцінки (рис. 1).</w:t>
      </w:r>
    </w:p>
    <w:p w:rsid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A8152F4" wp14:editId="2E468193">
            <wp:extent cx="5464819" cy="16383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433" t="40184" r="14336" b="33577"/>
                    <a:stretch/>
                  </pic:blipFill>
                  <pic:spPr bwMode="auto">
                    <a:xfrm>
                      <a:off x="0" y="0"/>
                      <a:ext cx="5473495" cy="1640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77E4">
        <w:rPr>
          <w:rFonts w:ascii="Times New Roman" w:hAnsi="Times New Roman" w:cs="Times New Roman"/>
          <w:sz w:val="28"/>
          <w:szCs w:val="28"/>
          <w:lang w:val="uk-UA"/>
        </w:rPr>
        <w:t>Рисунок</w:t>
      </w:r>
      <w:r w:rsidR="009408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1 – Моделі об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277E4">
        <w:rPr>
          <w:rFonts w:ascii="Times New Roman" w:hAnsi="Times New Roman" w:cs="Times New Roman"/>
          <w:sz w:val="28"/>
          <w:szCs w:val="28"/>
          <w:lang w:val="uk-UA"/>
        </w:rPr>
        <w:t>іку основних засобів згідно із МСБО 16</w:t>
      </w:r>
    </w:p>
    <w:p w:rsidR="005277E4" w:rsidRDefault="005277E4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b/>
          <w:sz w:val="28"/>
          <w:szCs w:val="28"/>
          <w:lang w:val="uk-UA"/>
        </w:rPr>
        <w:t>Після визнання активом об’єкт основних засобів обліковують за: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– його первісною (історичною) собівартістю;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– мінус будь-яка накопичена амортизація;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– мінус будь-які накопичені збитки від зменшення корисності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активу.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Об’єкт основних засобів, справедливу вартість якого можна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достовірно оцінити, обліковують за: переоціненою сумою, що є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справедливою вартістю на дату переоцінки; мінус, будь-який наступний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накопичений знос і подальші накопичені збитки від зменшення корисності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активу.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За потреби переоцінки об’єкта основних засобів переоцінці підлягає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увесь клас основних засобів, до якого він належить. Переоцінка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проводиться не обов’язково кожного року, але із достатньою регулярністю,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щоб відображати поточну ринкову вартість такого об’єкта.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У МСБО 16 наводиться </w:t>
      </w:r>
      <w:r w:rsidRPr="00781E5B">
        <w:rPr>
          <w:rFonts w:ascii="Times New Roman" w:hAnsi="Times New Roman" w:cs="Times New Roman"/>
          <w:b/>
          <w:sz w:val="28"/>
          <w:szCs w:val="28"/>
          <w:lang w:val="uk-UA"/>
        </w:rPr>
        <w:t>три методи амортизації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, які широко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застосовуються:</w:t>
      </w:r>
    </w:p>
    <w:p w:rsidR="005277E4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метод прямолінійного списання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однакові амортизаційні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відрахування здійснюються кожного року протягом строку експлуатації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активу;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метод суми одиниць продукції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– амортизаційні нарахування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базуються на випуску продукції протягом періоду, порівняному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загальною продуктивністю активу;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метод зменшення залишку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– більші амортизацій нарахування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здійснюються на початку терміну експлуатації активів, а потім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зменшується кожного року в рік, але не зменшується до нуля.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Термін корисної експлуатації активу та метод амортизації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переглядають щорічно для забезпечення їхньої прийнятності. Якщо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здається, що вони неприйнятні, будь-які зміни терміну експлуатації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методу амортизації – це «зміни в обліковій оцінці» та, згідно з МСБО 8,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«Облікова політика, зміни в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lastRenderedPageBreak/>
        <w:t>облікових оцінках та помилки»,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амортизаційні відрахування потрібно змінити в поточному та майбутніх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періодах (тобто ретроспективні зміни не здійснюють).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методі прямолінійного списання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об’єкта основних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засобів списують рівними частинами протягом усього терміну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терміну корисної експлуатації. Сума щорічних амортизаційних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відрахувань може бути розрахована двома способами.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При першому способі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розрахунок здійснюють діленням вартості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об’єкта, що підлягає амортизації, на термін його корисної експлуатації.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При другому способі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суму щорічних відрахувань визначають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множенням установленої чи розрахованої річної норми амортизації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первісну вартість об’єкта (за вирахуванням його ліквідної вартості).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Також МСБО 16 наводить кумулятивний метод нарахування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амортизації та метод зменшення залишку.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Кумулятивний метод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– це метод суми чисел років. Сума чисел років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– це результат сумування порядкових номерів тих років, протягом яких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функціонує об’єкт основних засобів.</w:t>
      </w:r>
    </w:p>
    <w:p w:rsidR="00781E5B" w:rsidRP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i/>
          <w:sz w:val="28"/>
          <w:szCs w:val="28"/>
          <w:lang w:val="uk-UA"/>
        </w:rPr>
        <w:t>При методі зменшення залишку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як норму амортизації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використовують подвоєну ставку амортизаційних відрахувань,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розраховується методом прямолінійного списання. Для визначення річної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суми амортизаційних відрахувань отриману норму амортизації необхідно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помножити на балансову вартість об’єкта на початок звітного року.</w:t>
      </w:r>
    </w:p>
    <w:p w:rsid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b/>
          <w:sz w:val="28"/>
          <w:szCs w:val="28"/>
          <w:lang w:val="uk-UA"/>
        </w:rPr>
        <w:t>Приклад 1.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 придбано 1 вересня за 180000 євро,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 xml:space="preserve">нормальний термін служби - 5 років. </w:t>
      </w:r>
      <w:r w:rsidR="0044155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ведено обладнання в експлуатацію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20 вересня ліквідаційну вартість приймаємо за нуль. При лінійній системі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амортизації річна норма дорівнює 20% (100/5). Амортизація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нараховується з 20 вересня (з дати введення в експлуатацію), тобто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першому році амортизацію нараховують за 100 днів. За прискореним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зменшенням залишку амортизацію починають нараховувати з дати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придбання, тобто 1 вересня.</w:t>
      </w:r>
    </w:p>
    <w:p w:rsid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1E5B" w:rsidRDefault="00781E5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E5B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81E5B">
        <w:rPr>
          <w:rFonts w:ascii="Times New Roman" w:hAnsi="Times New Roman" w:cs="Times New Roman"/>
          <w:sz w:val="28"/>
          <w:szCs w:val="28"/>
          <w:lang w:val="uk-UA"/>
        </w:rPr>
        <w:t>Розрахунок амортизації прямолінійним методом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2835"/>
        <w:gridCol w:w="1936"/>
        <w:gridCol w:w="1936"/>
      </w:tblGrid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212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вартість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Річна сума амортизації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Накопичений знос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Залишкова вартість (2-4)</w:t>
            </w:r>
          </w:p>
        </w:tc>
      </w:tr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12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</w:tr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 w:right="-1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</w:t>
            </w:r>
            <w:proofErr w:type="spellEnd"/>
          </w:p>
        </w:tc>
        <w:tc>
          <w:tcPr>
            <w:tcW w:w="2126" w:type="dxa"/>
          </w:tcPr>
          <w:p w:rsidR="00781E5B" w:rsidRPr="00781E5B" w:rsidRDefault="00781E5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10000(36000×100÷360)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170000</w:t>
            </w:r>
          </w:p>
        </w:tc>
      </w:tr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781E5B" w:rsidRPr="00781E5B" w:rsidRDefault="00781E5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36000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  <w:r w:rsid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134000</w:t>
            </w:r>
          </w:p>
        </w:tc>
      </w:tr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781E5B" w:rsidRPr="00781E5B" w:rsidRDefault="00781E5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36000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  <w:r w:rsid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98000</w:t>
            </w:r>
          </w:p>
        </w:tc>
      </w:tr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781E5B" w:rsidRPr="00781E5B" w:rsidRDefault="00781E5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36000</w:t>
            </w:r>
          </w:p>
        </w:tc>
        <w:tc>
          <w:tcPr>
            <w:tcW w:w="193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8000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62000</w:t>
            </w:r>
          </w:p>
        </w:tc>
      </w:tr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781E5B" w:rsidRPr="00781E5B" w:rsidRDefault="00781E5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36000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154000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26000</w:t>
            </w:r>
          </w:p>
        </w:tc>
      </w:tr>
      <w:tr w:rsidR="00781E5B" w:rsidRPr="00781E5B" w:rsidTr="00781E5B">
        <w:tc>
          <w:tcPr>
            <w:tcW w:w="846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781E5B" w:rsidRPr="00781E5B" w:rsidRDefault="00781E5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781E5B" w:rsidRPr="00781E5B" w:rsidRDefault="00781E5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26000(180000-154000)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180000</w:t>
            </w:r>
          </w:p>
        </w:tc>
        <w:tc>
          <w:tcPr>
            <w:tcW w:w="1936" w:type="dxa"/>
          </w:tcPr>
          <w:p w:rsidR="00781E5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737B" w:rsidRP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37B">
        <w:rPr>
          <w:rFonts w:ascii="Times New Roman" w:hAnsi="Times New Roman" w:cs="Times New Roman"/>
          <w:sz w:val="28"/>
          <w:szCs w:val="28"/>
          <w:lang w:val="uk-UA"/>
        </w:rPr>
        <w:t>Амортизаційна вартість = первісна – ліквідаційна = 180000 євро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Амортизація річна = АВ/n = 180000/5 = 36000 євро</w:t>
      </w:r>
    </w:p>
    <w:p w:rsidR="0080737B" w:rsidRP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37B">
        <w:rPr>
          <w:rFonts w:ascii="Times New Roman" w:hAnsi="Times New Roman" w:cs="Times New Roman"/>
          <w:sz w:val="28"/>
          <w:szCs w:val="28"/>
          <w:lang w:val="uk-UA"/>
        </w:rPr>
        <w:t>Сума амортизаційних відрахувань за останній рік визначається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 xml:space="preserve">різниця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між залишковою вартістю об’єкта на початок останнього року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його ліквідаційною вартістю.</w:t>
      </w:r>
    </w:p>
    <w:p w:rsid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1E5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37B">
        <w:rPr>
          <w:rFonts w:ascii="Times New Roman" w:hAnsi="Times New Roman" w:cs="Times New Roman"/>
          <w:sz w:val="28"/>
          <w:szCs w:val="28"/>
          <w:lang w:val="uk-UA"/>
        </w:rPr>
        <w:t>Таблиця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Розрахунок амортизації методом зменшення залишку (дегресивна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система)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2835"/>
        <w:gridCol w:w="1936"/>
        <w:gridCol w:w="1936"/>
      </w:tblGrid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212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вартість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Річна сума амортизації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Накопичений знос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Залишкова вартість (2-4)</w:t>
            </w:r>
          </w:p>
        </w:tc>
      </w:tr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12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</w:tr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 w:right="-1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</w:t>
            </w:r>
            <w:proofErr w:type="spellEnd"/>
          </w:p>
        </w:tc>
        <w:tc>
          <w:tcPr>
            <w:tcW w:w="2126" w:type="dxa"/>
          </w:tcPr>
          <w:p w:rsidR="0080737B" w:rsidRPr="00781E5B" w:rsidRDefault="0080737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24000 (180000×40%/100)× 120/360) 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24000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156000</w:t>
            </w:r>
          </w:p>
        </w:tc>
      </w:tr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0737B" w:rsidRPr="00781E5B" w:rsidRDefault="0080737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62400 (156000×40%) 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86400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93600</w:t>
            </w:r>
          </w:p>
        </w:tc>
      </w:tr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0737B" w:rsidRPr="00781E5B" w:rsidRDefault="0080737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37440 (93600×40%) 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123840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56160</w:t>
            </w:r>
          </w:p>
        </w:tc>
      </w:tr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0737B" w:rsidRPr="00781E5B" w:rsidRDefault="0080737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28080 (56160/2) 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151920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28080</w:t>
            </w:r>
          </w:p>
        </w:tc>
      </w:tr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0737B" w:rsidRPr="00781E5B" w:rsidRDefault="0080737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28080 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180000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</w:tr>
      <w:tr w:rsidR="0080737B" w:rsidRPr="00781E5B" w:rsidTr="006D129A">
        <w:tc>
          <w:tcPr>
            <w:tcW w:w="84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0737B" w:rsidRPr="00781E5B" w:rsidRDefault="0080737B" w:rsidP="0044155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1E5B"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2835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936" w:type="dxa"/>
          </w:tcPr>
          <w:p w:rsidR="0080737B" w:rsidRPr="00781E5B" w:rsidRDefault="0080737B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</w:tr>
    </w:tbl>
    <w:p w:rsid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737B" w:rsidRP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37B">
        <w:rPr>
          <w:rFonts w:ascii="Times New Roman" w:hAnsi="Times New Roman" w:cs="Times New Roman"/>
          <w:sz w:val="28"/>
          <w:szCs w:val="28"/>
          <w:lang w:val="uk-UA"/>
        </w:rPr>
        <w:t>Річна норма амортизації за прискореним методом 40 % (100/5 × 2)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Щорічна сума амортизації визначається за залишковою вартістю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скоригованою на річну норму амортизації</w:t>
      </w:r>
    </w:p>
    <w:p w:rsidR="0080737B" w:rsidRP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37B">
        <w:rPr>
          <w:rFonts w:ascii="Times New Roman" w:hAnsi="Times New Roman" w:cs="Times New Roman"/>
          <w:sz w:val="28"/>
          <w:szCs w:val="28"/>
          <w:lang w:val="uk-UA"/>
        </w:rPr>
        <w:t>У випадку, коли сума нарахованої амортизації менша, ніж половина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залишкової вартості (56160 × 40% = 22464 євро), залишкову вартість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зараховують до витрат однаковими частинами протягом двох років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(56160/2 =28080 євро).</w:t>
      </w:r>
    </w:p>
    <w:p w:rsid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737B" w:rsidRDefault="0080737B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37B">
        <w:rPr>
          <w:rFonts w:ascii="Times New Roman" w:hAnsi="Times New Roman" w:cs="Times New Roman"/>
          <w:sz w:val="28"/>
          <w:szCs w:val="28"/>
          <w:lang w:val="uk-UA"/>
        </w:rPr>
        <w:t>Таблиця 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0737B">
        <w:rPr>
          <w:rFonts w:ascii="Times New Roman" w:hAnsi="Times New Roman" w:cs="Times New Roman"/>
          <w:sz w:val="28"/>
          <w:szCs w:val="28"/>
          <w:lang w:val="uk-UA"/>
        </w:rPr>
        <w:t>Розрахунок кумулятивним методом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"/>
        <w:gridCol w:w="1602"/>
        <w:gridCol w:w="2114"/>
        <w:gridCol w:w="1812"/>
        <w:gridCol w:w="1759"/>
        <w:gridCol w:w="1616"/>
      </w:tblGrid>
      <w:tr w:rsidR="00EF5878" w:rsidRPr="00781E5B" w:rsidTr="00EF5878">
        <w:tc>
          <w:tcPr>
            <w:tcW w:w="794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736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вартість</w:t>
            </w:r>
          </w:p>
        </w:tc>
        <w:tc>
          <w:tcPr>
            <w:tcW w:w="171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Розрахунок</w:t>
            </w:r>
          </w:p>
        </w:tc>
        <w:tc>
          <w:tcPr>
            <w:tcW w:w="192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Річна сума амортизації</w:t>
            </w:r>
          </w:p>
        </w:tc>
        <w:tc>
          <w:tcPr>
            <w:tcW w:w="1805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Накопичений знос</w:t>
            </w:r>
          </w:p>
        </w:tc>
        <w:tc>
          <w:tcPr>
            <w:tcW w:w="169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Залишкова вартість (2-4)</w:t>
            </w:r>
          </w:p>
        </w:tc>
      </w:tr>
      <w:tr w:rsidR="00EF5878" w:rsidRPr="00781E5B" w:rsidTr="00EF5878">
        <w:tc>
          <w:tcPr>
            <w:tcW w:w="794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36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1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81E5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2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805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69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EF5878" w:rsidRPr="00781E5B" w:rsidTr="00EF5878">
        <w:tc>
          <w:tcPr>
            <w:tcW w:w="794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 w:right="-1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36" w:type="dxa"/>
          </w:tcPr>
          <w:p w:rsidR="00EF5878" w:rsidRPr="00EF5878" w:rsidRDefault="00EF5878" w:rsidP="00441558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18000</w:t>
            </w:r>
          </w:p>
        </w:tc>
        <w:tc>
          <w:tcPr>
            <w:tcW w:w="171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18000×5/15=60000</w:t>
            </w:r>
          </w:p>
        </w:tc>
        <w:tc>
          <w:tcPr>
            <w:tcW w:w="192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60000</w:t>
            </w:r>
          </w:p>
        </w:tc>
        <w:tc>
          <w:tcPr>
            <w:tcW w:w="1805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60000</w:t>
            </w:r>
          </w:p>
        </w:tc>
        <w:tc>
          <w:tcPr>
            <w:tcW w:w="169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120000</w:t>
            </w:r>
          </w:p>
        </w:tc>
      </w:tr>
      <w:tr w:rsidR="00EF5878" w:rsidRPr="00781E5B" w:rsidTr="00EF5878">
        <w:tc>
          <w:tcPr>
            <w:tcW w:w="794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36" w:type="dxa"/>
          </w:tcPr>
          <w:p w:rsidR="00EF5878" w:rsidRPr="00EF5878" w:rsidRDefault="00EF5878" w:rsidP="00441558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18000</w:t>
            </w:r>
          </w:p>
        </w:tc>
        <w:tc>
          <w:tcPr>
            <w:tcW w:w="171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18000×4/15=48000</w:t>
            </w:r>
          </w:p>
        </w:tc>
        <w:tc>
          <w:tcPr>
            <w:tcW w:w="192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48000</w:t>
            </w:r>
          </w:p>
        </w:tc>
        <w:tc>
          <w:tcPr>
            <w:tcW w:w="1805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</w:t>
            </w:r>
          </w:p>
        </w:tc>
        <w:tc>
          <w:tcPr>
            <w:tcW w:w="169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72000</w:t>
            </w:r>
          </w:p>
        </w:tc>
      </w:tr>
      <w:tr w:rsidR="00EF5878" w:rsidRPr="00781E5B" w:rsidTr="00EF5878">
        <w:tc>
          <w:tcPr>
            <w:tcW w:w="794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36" w:type="dxa"/>
          </w:tcPr>
          <w:p w:rsidR="00EF5878" w:rsidRPr="00EF5878" w:rsidRDefault="00EF5878" w:rsidP="00441558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18000</w:t>
            </w:r>
          </w:p>
        </w:tc>
        <w:tc>
          <w:tcPr>
            <w:tcW w:w="171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18000×3/15=36000</w:t>
            </w:r>
          </w:p>
        </w:tc>
        <w:tc>
          <w:tcPr>
            <w:tcW w:w="192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36000</w:t>
            </w:r>
          </w:p>
        </w:tc>
        <w:tc>
          <w:tcPr>
            <w:tcW w:w="1805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144000</w:t>
            </w:r>
          </w:p>
        </w:tc>
        <w:tc>
          <w:tcPr>
            <w:tcW w:w="169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36000</w:t>
            </w:r>
          </w:p>
        </w:tc>
      </w:tr>
      <w:tr w:rsidR="00EF5878" w:rsidRPr="00781E5B" w:rsidTr="00EF5878">
        <w:tc>
          <w:tcPr>
            <w:tcW w:w="794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36" w:type="dxa"/>
          </w:tcPr>
          <w:p w:rsidR="00EF5878" w:rsidRPr="00EF5878" w:rsidRDefault="00EF5878" w:rsidP="00441558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18000</w:t>
            </w:r>
          </w:p>
        </w:tc>
        <w:tc>
          <w:tcPr>
            <w:tcW w:w="171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18000×2/15=24000</w:t>
            </w:r>
          </w:p>
        </w:tc>
        <w:tc>
          <w:tcPr>
            <w:tcW w:w="192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24000</w:t>
            </w:r>
          </w:p>
        </w:tc>
        <w:tc>
          <w:tcPr>
            <w:tcW w:w="1805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168000</w:t>
            </w:r>
          </w:p>
        </w:tc>
        <w:tc>
          <w:tcPr>
            <w:tcW w:w="1698" w:type="dxa"/>
          </w:tcPr>
          <w:p w:rsidR="00EF5878" w:rsidRPr="00781E5B" w:rsidRDefault="00EF5878" w:rsidP="00441558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</w:t>
            </w:r>
          </w:p>
        </w:tc>
      </w:tr>
    </w:tbl>
    <w:p w:rsid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F13">
        <w:rPr>
          <w:rFonts w:ascii="Times New Roman" w:hAnsi="Times New Roman" w:cs="Times New Roman"/>
          <w:sz w:val="28"/>
          <w:szCs w:val="28"/>
          <w:lang w:val="uk-UA"/>
        </w:rPr>
        <w:t>Фінансова звітність повинна розкривати таку інформацію про кожний клас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засобів: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а) методи амортизації, які використовувалися до основних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засобів;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б) бази оцінки, які застосовували для розрахунку балансової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вартості. Якщо застосовували, більше ніж одну базу, потрібно розкривати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інформацію про балансову вартість за цією базою у кожній категорії;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в) враховані строки корисної експлуатації або норми амортизації;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г) балансову вартість та суму накопиченої амортизації (разом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накопиченим збитком від зменшення корисності активів) на початок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кінець періоду;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д) узгодження балансової вартості на початок та кінець періоду,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відображає: надходження; вибуття; придбання у результаті об’єднання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компаній; збільшення чи зменшення протягом періоду, які виникають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наслідок переоцінок. А також унаслідок збитків від зменшення корисності,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визнаних чи сторнованих безпосередньо в капіталі за МСБО 36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«Зменшення корисності активів; збитки від зменшення корисності, визнані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у Звіті про прибутки та збитки протягом певного періоду за МСБО 36;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збитки від зменшення корисності, сторновані в Звіті про прибутки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збитки протягом певного періоду за МСБО 36; амортизацію; чисті курсові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різниці, які виникають при переведенні фінансових звітів іноземних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компаній; та інші зміни.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Фінансова звітність також повинна розкривати додаткову інформацію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про: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а) суму видатків, визнаних в балансовій вартості об’єкту основних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засобів у процесі будівництва;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б) наявність і суми обмежень на права власності, а також основні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засоби, які передані для забезпечення зобов’язання;</w:t>
      </w:r>
    </w:p>
    <w:p w:rsidR="00EF5878" w:rsidRP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в) суму контрактних зобов’язань, які пов’язані із придбанням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основних засобів;</w:t>
      </w:r>
    </w:p>
    <w:p w:rsidR="00EF5878" w:rsidRDefault="00EF587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878">
        <w:rPr>
          <w:rFonts w:ascii="Times New Roman" w:hAnsi="Times New Roman" w:cs="Times New Roman"/>
          <w:sz w:val="28"/>
          <w:szCs w:val="28"/>
          <w:lang w:val="uk-UA"/>
        </w:rPr>
        <w:t>г) якщо інформація не розкрита окремо у Звіті про прибутки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збитки, то суму компенсації, отриману від третіх сторін за об’єкти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основних засобів, корисність яких зменшилась, та які були втрачені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878">
        <w:rPr>
          <w:rFonts w:ascii="Times New Roman" w:hAnsi="Times New Roman" w:cs="Times New Roman"/>
          <w:sz w:val="28"/>
          <w:szCs w:val="28"/>
          <w:lang w:val="uk-UA"/>
        </w:rPr>
        <w:t>передані, і включені в прибуток чи збиток.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Підприємству потрібно розкривати інформацію про характер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вплив змін у обліковій оцінці, які суттєво вплинули протягом звітного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періоду, або які, як очікується, суттєво вплинуть у подальших періодах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згідно з МСБО 8 «Облікова політика, зміни в облікових оцінках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помилки». Таке розкриття інформації може бути наслідком зміни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оцінках щодо:</w:t>
      </w:r>
    </w:p>
    <w:p w:rsid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а) попередньо оцінених витрат на демонтаж і переміщення об’єктів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основних засобів чи відновлення території;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б) сум ліквідаційної вартості;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в) термінів корисної експлуатації;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методу нарах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ування амортизації.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Якщо об’єкти основних засобів наведено за переоціненими сумами,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потрібно розкривати таку інформацію: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а) чи був залучений незалежний оцінювач;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б) дату чинності переоцінки;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в) методи та значні припущення, які застосовувалися під час оцінки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справедливої вартості об’єктів;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г) міра, якою справедливу вартість об’єктів установлювали прямо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посиланням на ціни, діючі на активному ринку або нещодавні ринкові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операції між незалежними сторонами, або оцінювали, використовуючи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інші методи оцінки;</w:t>
      </w:r>
    </w:p>
    <w:p w:rsidR="00441558" w:rsidRP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t>д) дооцінку, яка вказує на зміну протягом періоду, та будь-які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обмеження щодо розподілу залишку серед акціонерів (учасників);</w:t>
      </w:r>
    </w:p>
    <w:p w:rsidR="00441558" w:rsidRDefault="00441558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558">
        <w:rPr>
          <w:rFonts w:ascii="Times New Roman" w:hAnsi="Times New Roman" w:cs="Times New Roman"/>
          <w:sz w:val="28"/>
          <w:szCs w:val="28"/>
          <w:lang w:val="uk-UA"/>
        </w:rPr>
        <w:lastRenderedPageBreak/>
        <w:t>д) для кожного переоціненого класу основних засобів, балансову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вартість, яка була б визнана у разі відображення активів за моделлю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558">
        <w:rPr>
          <w:rFonts w:ascii="Times New Roman" w:hAnsi="Times New Roman" w:cs="Times New Roman"/>
          <w:sz w:val="28"/>
          <w:szCs w:val="28"/>
          <w:lang w:val="uk-UA"/>
        </w:rPr>
        <w:t>собівартості.</w:t>
      </w:r>
    </w:p>
    <w:p w:rsidR="00506F13" w:rsidRDefault="00506F13" w:rsidP="00441558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6F13" w:rsidRPr="00FF4310" w:rsidRDefault="00932942" w:rsidP="00506F13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310">
        <w:rPr>
          <w:rFonts w:ascii="Times New Roman" w:hAnsi="Times New Roman" w:cs="Times New Roman"/>
          <w:b/>
          <w:sz w:val="28"/>
          <w:szCs w:val="28"/>
          <w:lang w:val="uk-UA"/>
        </w:rPr>
        <w:t>Методологічні засади обліку та оцінки нематеріальних активів з</w:t>
      </w:r>
      <w:r w:rsidR="00FF4310" w:rsidRPr="00FF431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FF43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МСБО 38</w:t>
      </w:r>
    </w:p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32DE">
        <w:rPr>
          <w:rFonts w:ascii="Times New Roman" w:hAnsi="Times New Roman" w:cs="Times New Roman"/>
          <w:sz w:val="28"/>
          <w:szCs w:val="28"/>
          <w:lang w:val="uk-UA"/>
        </w:rPr>
        <w:t>Згідно з п. 8 МСБО 38 «Нематеріальні активи», «нематеріальний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>актив – це немонетарний актив, який не має фізичної форми та може бути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>ідентифікований». До нематеріальних активів відносять: ліцензії,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>патенти, авторські права, кінофільми, франшизи, маркетингові права 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6F13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32DE">
        <w:rPr>
          <w:rFonts w:ascii="Times New Roman" w:hAnsi="Times New Roman" w:cs="Times New Roman"/>
          <w:sz w:val="28"/>
          <w:szCs w:val="28"/>
          <w:lang w:val="uk-UA"/>
        </w:rPr>
        <w:t>Нематеріальний актив визнається, якщо виконуються всі три умови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>(рис. 2).</w:t>
      </w:r>
    </w:p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96A6A15" wp14:editId="58548B04">
            <wp:extent cx="5714814" cy="30353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504" t="29725" r="11446" b="20183"/>
                    <a:stretch/>
                  </pic:blipFill>
                  <pic:spPr bwMode="auto">
                    <a:xfrm>
                      <a:off x="0" y="0"/>
                      <a:ext cx="5720908" cy="3038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D32DE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 xml:space="preserve"> Умови визнання нематеріальних активів згідно МСБО 38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>«Нематеріальні активи»</w:t>
      </w:r>
    </w:p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32DE" w:rsidRP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32DE">
        <w:rPr>
          <w:rFonts w:ascii="Times New Roman" w:hAnsi="Times New Roman" w:cs="Times New Roman"/>
          <w:sz w:val="28"/>
          <w:szCs w:val="28"/>
          <w:lang w:val="uk-UA"/>
        </w:rPr>
        <w:t>Підприємство може отримувати нематеріальні активи різними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>шляхами (табл. 4).</w:t>
      </w:r>
    </w:p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32DE">
        <w:rPr>
          <w:rFonts w:ascii="Times New Roman" w:hAnsi="Times New Roman" w:cs="Times New Roman"/>
          <w:sz w:val="28"/>
          <w:szCs w:val="28"/>
          <w:lang w:val="uk-UA"/>
        </w:rPr>
        <w:t>Таблиця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D32DE">
        <w:rPr>
          <w:rFonts w:ascii="Times New Roman" w:hAnsi="Times New Roman" w:cs="Times New Roman"/>
          <w:sz w:val="28"/>
          <w:szCs w:val="28"/>
          <w:lang w:val="uk-UA"/>
        </w:rPr>
        <w:t>Шляхи надходження нематеріальних активів на підприємство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1606"/>
        <w:gridCol w:w="1982"/>
      </w:tblGrid>
      <w:tr w:rsidR="00677D61" w:rsidRPr="00940847" w:rsidTr="00677D61">
        <w:tc>
          <w:tcPr>
            <w:tcW w:w="2405" w:type="dxa"/>
          </w:tcPr>
          <w:p w:rsidR="007D32DE" w:rsidRPr="00677D61" w:rsidRDefault="007D32DE" w:rsidP="007D32DE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Купівля</w:t>
            </w:r>
          </w:p>
          <w:p w:rsidR="007D32DE" w:rsidRPr="00677D61" w:rsidRDefault="007D32DE" w:rsidP="007D32DE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відокремлено</w:t>
            </w:r>
            <w:proofErr w:type="spellEnd"/>
          </w:p>
        </w:tc>
        <w:tc>
          <w:tcPr>
            <w:tcW w:w="1843" w:type="dxa"/>
          </w:tcPr>
          <w:p w:rsidR="007D32DE" w:rsidRPr="00677D61" w:rsidRDefault="007D32DE" w:rsidP="007D32DE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Купівля як частини об’єднання бізнесу</w:t>
            </w:r>
          </w:p>
        </w:tc>
        <w:tc>
          <w:tcPr>
            <w:tcW w:w="1843" w:type="dxa"/>
          </w:tcPr>
          <w:p w:rsidR="007D32DE" w:rsidRPr="00677D61" w:rsidRDefault="007D32DE" w:rsidP="007D32DE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Надходження шляхом обміну</w:t>
            </w:r>
          </w:p>
        </w:tc>
        <w:tc>
          <w:tcPr>
            <w:tcW w:w="1606" w:type="dxa"/>
          </w:tcPr>
          <w:p w:rsidR="007D32DE" w:rsidRPr="00677D61" w:rsidRDefault="007D32DE" w:rsidP="00677D61">
            <w:pPr>
              <w:pStyle w:val="a3"/>
              <w:widowControl w:val="0"/>
              <w:tabs>
                <w:tab w:val="left" w:pos="993"/>
              </w:tabs>
              <w:ind w:left="-254" w:right="-20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(виробництво) самостійно</w:t>
            </w:r>
          </w:p>
        </w:tc>
        <w:tc>
          <w:tcPr>
            <w:tcW w:w="1982" w:type="dxa"/>
          </w:tcPr>
          <w:p w:rsidR="007D32DE" w:rsidRPr="00677D61" w:rsidRDefault="007D32DE" w:rsidP="007D32DE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Надходження за рахунок державних ґрантів</w:t>
            </w:r>
          </w:p>
        </w:tc>
      </w:tr>
      <w:tr w:rsidR="00677D61" w:rsidRPr="00677D61" w:rsidTr="00677D61">
        <w:tc>
          <w:tcPr>
            <w:tcW w:w="2405" w:type="dxa"/>
          </w:tcPr>
          <w:p w:rsidR="007D32DE" w:rsidRPr="00677D61" w:rsidRDefault="007D32DE" w:rsidP="006D129A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7D32DE" w:rsidRPr="00677D61" w:rsidRDefault="007D32DE" w:rsidP="006D129A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7D32DE" w:rsidRPr="00677D61" w:rsidRDefault="007D32DE" w:rsidP="006D129A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606" w:type="dxa"/>
          </w:tcPr>
          <w:p w:rsidR="007D32DE" w:rsidRPr="00677D61" w:rsidRDefault="007D32DE" w:rsidP="006D129A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982" w:type="dxa"/>
          </w:tcPr>
          <w:p w:rsidR="007D32DE" w:rsidRPr="00677D61" w:rsidRDefault="007D32DE" w:rsidP="006D129A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</w:tr>
      <w:tr w:rsidR="00677D61" w:rsidRPr="00940847" w:rsidTr="00677D61">
        <w:tc>
          <w:tcPr>
            <w:tcW w:w="2405" w:type="dxa"/>
          </w:tcPr>
          <w:p w:rsidR="00677D61" w:rsidRPr="00677D61" w:rsidRDefault="00677D61" w:rsidP="00677D61">
            <w:pPr>
              <w:pStyle w:val="a3"/>
              <w:widowControl w:val="0"/>
              <w:tabs>
                <w:tab w:val="left" w:pos="993"/>
              </w:tabs>
              <w:ind w:left="3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ціна придбання;</w:t>
            </w:r>
          </w:p>
          <w:p w:rsidR="00677D61" w:rsidRPr="00677D61" w:rsidRDefault="00677D61" w:rsidP="00677D61">
            <w:pPr>
              <w:pStyle w:val="a3"/>
              <w:widowControl w:val="0"/>
              <w:tabs>
                <w:tab w:val="left" w:pos="993"/>
              </w:tabs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ввізне мито та </w:t>
            </w:r>
            <w:proofErr w:type="spellStart"/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невідшкодовувані</w:t>
            </w:r>
            <w:proofErr w:type="spellEnd"/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податки;</w:t>
            </w:r>
          </w:p>
          <w:p w:rsidR="00677D61" w:rsidRPr="00677D61" w:rsidRDefault="00677D61" w:rsidP="00677D61">
            <w:pPr>
              <w:pStyle w:val="a3"/>
              <w:widowControl w:val="0"/>
              <w:tabs>
                <w:tab w:val="left" w:pos="993"/>
              </w:tabs>
              <w:ind w:left="3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– витрати на виплати працівникам та на гонорари спеціалістам, які виникають безпосередньо під час приведення активу до стану придатного до використання;</w:t>
            </w:r>
          </w:p>
          <w:p w:rsidR="007D32DE" w:rsidRPr="00677D61" w:rsidRDefault="00677D61" w:rsidP="00677D61">
            <w:pPr>
              <w:pStyle w:val="a3"/>
              <w:widowControl w:val="0"/>
              <w:tabs>
                <w:tab w:val="left" w:pos="993"/>
              </w:tabs>
              <w:ind w:left="3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витрати на перевірку належного функціонування такого активу.</w:t>
            </w:r>
          </w:p>
        </w:tc>
        <w:tc>
          <w:tcPr>
            <w:tcW w:w="1843" w:type="dxa"/>
          </w:tcPr>
          <w:p w:rsidR="007D32DE" w:rsidRPr="00677D61" w:rsidRDefault="00677D61" w:rsidP="00677D61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7D61">
              <w:rPr>
                <w:rFonts w:ascii="Times New Roman" w:hAnsi="Times New Roman" w:cs="Times New Roman"/>
                <w:lang w:val="uk-UA"/>
              </w:rPr>
              <w:lastRenderedPageBreak/>
              <w:t xml:space="preserve">Відповідно до МСФЗ 3 собівартістю є його справедлива </w:t>
            </w:r>
            <w:r w:rsidRPr="00677D61">
              <w:rPr>
                <w:rFonts w:ascii="Times New Roman" w:hAnsi="Times New Roman" w:cs="Times New Roman"/>
                <w:lang w:val="uk-UA"/>
              </w:rPr>
              <w:lastRenderedPageBreak/>
              <w:t>вартість на дату придбання</w:t>
            </w:r>
          </w:p>
        </w:tc>
        <w:tc>
          <w:tcPr>
            <w:tcW w:w="1843" w:type="dxa"/>
          </w:tcPr>
          <w:p w:rsidR="007D32DE" w:rsidRPr="00677D61" w:rsidRDefault="00677D61" w:rsidP="00677D61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Справедлива вартість, за винятком (якщо операція </w:t>
            </w: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 обміну позбавлена комерційної сутності або неможливо достовірно оцінити справедливу вартість ані отриманого ані переданого активу.</w:t>
            </w:r>
          </w:p>
        </w:tc>
        <w:tc>
          <w:tcPr>
            <w:tcW w:w="1606" w:type="dxa"/>
          </w:tcPr>
          <w:p w:rsidR="007D32DE" w:rsidRPr="00677D61" w:rsidRDefault="00677D61" w:rsidP="006D129A">
            <w:pPr>
              <w:pStyle w:val="a3"/>
              <w:widowControl w:val="0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Первісна собівартість</w:t>
            </w:r>
          </w:p>
        </w:tc>
        <w:tc>
          <w:tcPr>
            <w:tcW w:w="1982" w:type="dxa"/>
          </w:tcPr>
          <w:p w:rsidR="007D32DE" w:rsidRPr="00677D61" w:rsidRDefault="00677D61" w:rsidP="00677D61">
            <w:pPr>
              <w:pStyle w:val="a3"/>
              <w:widowControl w:val="0"/>
              <w:tabs>
                <w:tab w:val="left" w:pos="993"/>
              </w:tabs>
              <w:ind w:left="7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Справедлива вартість або номінальна вартість із </w:t>
            </w:r>
            <w:r w:rsidRPr="00677D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врахуванням будь-яких видатків, які прямо належать до підготовки активу до його використання за призначенням</w:t>
            </w:r>
          </w:p>
        </w:tc>
      </w:tr>
    </w:tbl>
    <w:p w:rsidR="007D32DE" w:rsidRDefault="007D32DE" w:rsidP="007D32DE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Модель обліку за собівартістю означає, що нематеріальний актив після визнання обліковується за первісною вартістю за мінусом накопиченої амортизації та накопичених збитків від зменшення корисності (рис. 3).</w:t>
      </w:r>
    </w:p>
    <w:p w:rsid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5FC" w:rsidRDefault="006475FC" w:rsidP="006475FC">
      <w:pPr>
        <w:pStyle w:val="a3"/>
        <w:widowControl w:val="0"/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EEDA1D0" wp14:editId="50482F77">
            <wp:extent cx="5492750" cy="25376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227" t="21650" r="12167" b="35964"/>
                    <a:stretch/>
                  </pic:blipFill>
                  <pic:spPr bwMode="auto">
                    <a:xfrm>
                      <a:off x="0" y="0"/>
                      <a:ext cx="5505801" cy="254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 xml:space="preserve"> Моделі облікової політики нематеріальних активів за МСФЗ</w:t>
      </w:r>
    </w:p>
    <w:p w:rsid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5FC" w:rsidRP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Відмінністю є те, що для переоцінки нематеріальних активів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справедлива вартість повинна визначатися на підставі 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 xml:space="preserve">активного ринку. </w:t>
      </w:r>
      <w:r w:rsidRPr="006475FC">
        <w:rPr>
          <w:rFonts w:ascii="Times New Roman" w:hAnsi="Times New Roman" w:cs="Times New Roman"/>
          <w:b/>
          <w:sz w:val="28"/>
          <w:szCs w:val="28"/>
          <w:lang w:val="uk-UA"/>
        </w:rPr>
        <w:t>Активний ринок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 xml:space="preserve"> – це ринок, де господарські операції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активами або зобов’язаннями відбуваються достатньо часто та в обсягах,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що забезпечують інформацію про ціни на безперервній основі.</w:t>
      </w:r>
    </w:p>
    <w:p w:rsidR="006475FC" w:rsidRP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Облік нематеріальних активів залежить саме від його терміну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корисної експлуатації:</w:t>
      </w:r>
    </w:p>
    <w:p w:rsidR="006475FC" w:rsidRP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– активи із кінцевим терміном амортизуються;</w:t>
      </w:r>
    </w:p>
    <w:p w:rsidR="006475FC" w:rsidRP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– активи із невизначеним терміном – амортизації не підлягають.</w:t>
      </w:r>
    </w:p>
    <w:p w:rsidR="006475FC" w:rsidRP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Термін корисної експлуатації нематеріальних активів, які виникають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lastRenderedPageBreak/>
        <w:t>внаслідок договірних або інших юридичних прав (наприклад, ліцензії),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має перевищувати термін дії таких прав, проте може бути коротшим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залежності від періоду, протягом якого підприємство має намір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використовувати такий актив.</w:t>
      </w:r>
    </w:p>
    <w:p w:rsidR="006475FC" w:rsidRP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Вартість нематеріального активу із кінцевим терміном експлуатації,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який підлягає амортизації, має розподілятися на систематичній основі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протягом терміну його корисної експлуатації.</w:t>
      </w:r>
    </w:p>
    <w:p w:rsidR="006475FC" w:rsidRDefault="006475F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5FC">
        <w:rPr>
          <w:rFonts w:ascii="Times New Roman" w:hAnsi="Times New Roman" w:cs="Times New Roman"/>
          <w:sz w:val="28"/>
          <w:szCs w:val="28"/>
          <w:lang w:val="uk-UA"/>
        </w:rPr>
        <w:t>Критерії, що зумовлюють нарахування амортизації, можна подати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5FC">
        <w:rPr>
          <w:rFonts w:ascii="Times New Roman" w:hAnsi="Times New Roman" w:cs="Times New Roman"/>
          <w:sz w:val="28"/>
          <w:szCs w:val="28"/>
          <w:lang w:val="uk-UA"/>
        </w:rPr>
        <w:t>вигляді схеми (рис. 4).</w:t>
      </w:r>
    </w:p>
    <w:p w:rsidR="006E441C" w:rsidRDefault="006E441C" w:rsidP="006475F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441C" w:rsidRDefault="006E441C" w:rsidP="006E441C">
      <w:pPr>
        <w:pStyle w:val="a3"/>
        <w:widowControl w:val="0"/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B61F272" wp14:editId="56FF5AFE">
            <wp:extent cx="5708650" cy="2266828"/>
            <wp:effectExtent l="0" t="0" r="635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47" t="33028" r="11549" b="29908"/>
                    <a:stretch/>
                  </pic:blipFill>
                  <pic:spPr bwMode="auto">
                    <a:xfrm>
                      <a:off x="0" y="0"/>
                      <a:ext cx="5722328" cy="227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41C" w:rsidRDefault="006E441C" w:rsidP="006E441C">
      <w:pPr>
        <w:pStyle w:val="a3"/>
        <w:widowControl w:val="0"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Критерії, які зумовлюють нарахування амортизації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нематеріальних активів</w:t>
      </w:r>
    </w:p>
    <w:p w:rsidR="006E441C" w:rsidRDefault="006E441C" w:rsidP="006E441C">
      <w:pPr>
        <w:pStyle w:val="a3"/>
        <w:widowControl w:val="0"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b/>
          <w:sz w:val="28"/>
          <w:szCs w:val="28"/>
          <w:lang w:val="uk-UA"/>
        </w:rPr>
        <w:t>МСБО 38 визначає, що ліквідаційна вартість нематеріального активу дорівнює нулю, окрім випадків, коли: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є активний ринок для нематеріальних активів;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є зобов’язання третьої особи придбати актив наприкінці терміну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його корисної експлуатації;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ліквідаційну вартість можна визначити із посиланням на активний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ринок;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є висока ймовірність того, що такий ринок існуватиме наприкінці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терміну корисної експлуатації активу.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Мають переглядатися щонайменше на кінець кожного звітного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періоду: період та метод амортизації нематеріальних активів із кінцевим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терміном експлуатації. Підприємство зобов’язане оцінювати зменшення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корисності нематеріального активу із невизначеним терміном корисної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експлуатації шляхом порівняння суми очікуваного відшкодування із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балансовою вартістю: щорічно та за наявності індикаторів можливого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зменшення корисності нематеріального активу.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Термін корисної експлуатації активу, який не амортизується,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переглядати кожного періоду задля встановлення фактів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обставин, які підтверджують невизначеність такого терміну. За умови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відсутності такого підтвердження, зміна терміну корисної експлуатації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нематеріального активу із невизначеного на кінцевий, обліковується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зміна облікової оцінки. Однак варто враховувати, що такий перегляд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терміну корисної експлуатації є індикатором того, що актив міг утратити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свою корисність.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b/>
          <w:sz w:val="28"/>
          <w:szCs w:val="28"/>
          <w:lang w:val="uk-UA"/>
        </w:rPr>
        <w:t>Згідно з МСБО 38, для кожного класу нематеріальних активів необхідно розкривати: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чи є строк корисної експлуатації визначеним або невизначеним;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якщо він визначений, тоді терміни корисної експлуатації чи застосовані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норми амортизації;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методи амортизації, які застосовуються для нематеріальних активів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із визначеними термінами корисної експлуатації;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накопичену амортизацію (об’єднану з накопиченими збитками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зменшення корисності) та балансову вартість на початок і кінець періоду;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статтю (статті) звіту про прибутки та збитки, в яку (які) включено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амортизацію нематеріальних активів;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детальне узгодження балансової вартості на початок та на кінець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періоду;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додатки, розглядаючи окремо ті, що з’явилися внаслідок внутрішніх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розробок і внаслідок об’єднання компаній;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продаж і списання;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зменшення або збільшення за період внаслідок переоцінки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внаслідок втрат через знецінення, визнаних або сторнованих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безпосередньо в капіталі;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втрати через знецінення, сторновані у Звіті про прибутки та збитки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за період, відповідно до МСБО 36 (якщо такі є);</w:t>
      </w:r>
    </w:p>
    <w:p w:rsidR="006E441C" w:rsidRP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визнана амортизація за період;</w:t>
      </w:r>
    </w:p>
    <w:p w:rsid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41C">
        <w:rPr>
          <w:rFonts w:ascii="Times New Roman" w:hAnsi="Times New Roman" w:cs="Times New Roman"/>
          <w:sz w:val="28"/>
          <w:szCs w:val="28"/>
          <w:lang w:val="uk-UA"/>
        </w:rPr>
        <w:t>– чисті курсові різниці, що виникають при проведенні фінансових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звітів іноземної установи, а 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441C">
        <w:rPr>
          <w:rFonts w:ascii="Times New Roman" w:hAnsi="Times New Roman" w:cs="Times New Roman"/>
          <w:sz w:val="28"/>
          <w:szCs w:val="28"/>
          <w:lang w:val="uk-UA"/>
        </w:rPr>
        <w:t>– інші зміни у балансовій вартості за звітний період.</w:t>
      </w:r>
    </w:p>
    <w:p w:rsidR="006E441C" w:rsidRDefault="006E441C" w:rsidP="006E441C">
      <w:pPr>
        <w:pStyle w:val="a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70D5" w:rsidRPr="003570D5" w:rsidRDefault="003570D5" w:rsidP="003570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3570D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F4310" w:rsidRPr="00FF4310">
        <w:rPr>
          <w:rFonts w:ascii="Times New Roman" w:hAnsi="Times New Roman" w:cs="Times New Roman"/>
          <w:b/>
          <w:sz w:val="28"/>
          <w:szCs w:val="28"/>
          <w:lang w:val="uk-UA"/>
        </w:rPr>
        <w:t>Специфіка визнання, оцінки та трансформації інвестиційної нерухомості з</w:t>
      </w:r>
      <w:r w:rsidR="00FF431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F4310" w:rsidRPr="00FF43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МСБО 40</w:t>
      </w: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Згідно з МСБО 40 «</w:t>
      </w:r>
      <w:proofErr w:type="spellStart"/>
      <w:r w:rsidRPr="003570D5">
        <w:rPr>
          <w:rFonts w:ascii="Times New Roman" w:hAnsi="Times New Roman" w:cs="Times New Roman"/>
          <w:sz w:val="28"/>
          <w:szCs w:val="28"/>
          <w:lang w:val="uk-UA"/>
        </w:rPr>
        <w:t>Інвестиціна</w:t>
      </w:r>
      <w:proofErr w:type="spellEnd"/>
      <w:r w:rsidRPr="003570D5">
        <w:rPr>
          <w:rFonts w:ascii="Times New Roman" w:hAnsi="Times New Roman" w:cs="Times New Roman"/>
          <w:sz w:val="28"/>
          <w:szCs w:val="28"/>
          <w:lang w:val="uk-UA"/>
        </w:rPr>
        <w:t xml:space="preserve"> нерухомість», під інвестиційною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нерухомістю розуміють «нерухомість (земля чи будівля, або 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будівлі, або їх поєднання), утримувану (власником або орендарем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угодою з фінансової оренди) з метою отримання орендних платежів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збільшення вартості капіталу чи для досягнення обох цілей, а не для: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а) використання у виробництві, при постачанні товарів, наданні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 xml:space="preserve">або для адміністративних цілей; 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б) продажу за умов звичайної господарської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діяльності».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Критерії визнання інвестиційної нерухомості узгоджуються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критеріями, наведеними у Концептуальній основі МСФЗ. Інвестиційна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нерухомість має визнаватися як актив тоді, коли: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а) собівартість інвестиційної нерухомості може бути оцінена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достовірно;</w:t>
      </w: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б) існує ймовірність того, що підприємство отримує майбутні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економічні вигоди, що пов’язані з цією інвестиційною нерухомістю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 xml:space="preserve">(рис. </w:t>
      </w:r>
      <w:r>
        <w:rPr>
          <w:noProof/>
        </w:rPr>
        <w:drawing>
          <wp:inline distT="0" distB="0" distL="0" distR="0" wp14:anchorId="5276DD24" wp14:editId="18AAF7FC">
            <wp:extent cx="5717849" cy="1181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679" t="47890" r="11859" b="32477"/>
                    <a:stretch/>
                  </pic:blipFill>
                  <pic:spPr bwMode="auto">
                    <a:xfrm>
                      <a:off x="0" y="0"/>
                      <a:ext cx="5776749" cy="1193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0D5" w:rsidRDefault="003570D5" w:rsidP="003570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 xml:space="preserve"> Розрахунок інвестиційної нерухомості за собівартістю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Переведення нерухомості до складу інвестиційної нерухомості 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виведення з неї необхідно здійснювати тоді і тільки тоді, 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відбувається зміна у використанні такої нерухомості (табл. 5).</w:t>
      </w: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Таблиця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Переведення нерухомості до складу інвестиційної нерухомості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3570D5" w:rsidRPr="003570D5" w:rsidTr="003570D5">
        <w:tc>
          <w:tcPr>
            <w:tcW w:w="4839" w:type="dxa"/>
          </w:tcPr>
          <w:p w:rsidR="003570D5" w:rsidRPr="003570D5" w:rsidRDefault="003570D5" w:rsidP="003570D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 операцій </w:t>
            </w:r>
          </w:p>
        </w:tc>
        <w:tc>
          <w:tcPr>
            <w:tcW w:w="4840" w:type="dxa"/>
          </w:tcPr>
          <w:p w:rsidR="003570D5" w:rsidRPr="003570D5" w:rsidRDefault="003570D5" w:rsidP="003570D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Обліковий підхід до переведення</w:t>
            </w:r>
          </w:p>
        </w:tc>
      </w:tr>
      <w:tr w:rsidR="003570D5" w:rsidRPr="00940847" w:rsidTr="003570D5">
        <w:tc>
          <w:tcPr>
            <w:tcW w:w="4839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Початок поліпшення з метою продажу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(інвестиційна нерухомість - запаси)</w:t>
            </w:r>
          </w:p>
        </w:tc>
        <w:tc>
          <w:tcPr>
            <w:tcW w:w="4840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Собівартість є справедливою вартістю 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дату переходу права.</w:t>
            </w:r>
          </w:p>
        </w:tc>
      </w:tr>
      <w:tr w:rsidR="003570D5" w:rsidRPr="00940847" w:rsidTr="003570D5">
        <w:tc>
          <w:tcPr>
            <w:tcW w:w="4839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Початок зайняття власником (інвестиційна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нерухомість – нерухомість, що зайнята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власником)</w:t>
            </w:r>
          </w:p>
        </w:tc>
        <w:tc>
          <w:tcPr>
            <w:tcW w:w="4840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Собівартість є справедливою вартістю 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дату переходу права.</w:t>
            </w:r>
          </w:p>
        </w:tc>
      </w:tr>
      <w:tr w:rsidR="003570D5" w:rsidRPr="00940847" w:rsidTr="003570D5">
        <w:tc>
          <w:tcPr>
            <w:tcW w:w="4839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Закінчення зайняття власником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(нерухомість, зайнята власником, 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інвестиційна нерухомість)</w:t>
            </w:r>
          </w:p>
        </w:tc>
        <w:tc>
          <w:tcPr>
            <w:tcW w:w="4840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МСБО 16 застосовується до дати переходу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права, тобто будь-яка різниця є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переоцінкою за МСБО 16.</w:t>
            </w:r>
          </w:p>
        </w:tc>
      </w:tr>
      <w:tr w:rsidR="003570D5" w:rsidRPr="00940847" w:rsidTr="003570D5">
        <w:tc>
          <w:tcPr>
            <w:tcW w:w="4839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Завершення будівництва або поліпшення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(активи у процесі будівництва 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інвестиційна нерухомість)</w:t>
            </w:r>
          </w:p>
        </w:tc>
        <w:tc>
          <w:tcPr>
            <w:tcW w:w="4840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Будь-яка різниця порівняно зі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справедливою вартістю визнається 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прибутку / збитку за період.</w:t>
            </w:r>
          </w:p>
        </w:tc>
      </w:tr>
      <w:tr w:rsidR="003570D5" w:rsidRPr="00940847" w:rsidTr="003570D5">
        <w:tc>
          <w:tcPr>
            <w:tcW w:w="4839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Початок операційної оренди іншою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стороною (запаси – інвестиційна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нерухомість)</w:t>
            </w:r>
          </w:p>
        </w:tc>
        <w:tc>
          <w:tcPr>
            <w:tcW w:w="4840" w:type="dxa"/>
          </w:tcPr>
          <w:p w:rsidR="003570D5" w:rsidRPr="003570D5" w:rsidRDefault="003570D5" w:rsidP="003570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Будь-яка різниця порівняно з справедливою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вартістю – це прибуток або збиток за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70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період.</w:t>
            </w:r>
          </w:p>
        </w:tc>
      </w:tr>
    </w:tbl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Інвестиційну нерухомість необхідно оцінювати первісно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собівартістю.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Інвестиційна нерухомість, яка збудована самим підприємством,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оцінюється за собівартістю на дату завершення будівництва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модернізації цієї нерухомості.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Первісна собівартість нерухомості, яка одержана у фінансову оренду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та класифікована як інвестиційна нерухомість, визначається за МСБО 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«Оренда»: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а) актив має бути визнаним за нижчою із оцінок – за справедливою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вартістю нерухомості чи за теперішньою вартістю мінімальних орендних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платежів;</w:t>
      </w:r>
    </w:p>
    <w:p w:rsidR="003570D5" w:rsidRP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t>б) еквівалентна сума визнається як зобов’язання підприємства.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0D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вимогами МСБО 40 підприємству потрібно обрати одну з двох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моделей оцінки після первісного визнання (рис. 4.6). Облікова політика,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яка обрана, має бути застосована до всієї інвестиційної нерухомості,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винятком нерухомості, яка утримується для надання в операційну оренду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0D5">
        <w:rPr>
          <w:rFonts w:ascii="Times New Roman" w:hAnsi="Times New Roman" w:cs="Times New Roman"/>
          <w:sz w:val="28"/>
          <w:szCs w:val="28"/>
          <w:lang w:val="uk-UA"/>
        </w:rPr>
        <w:t>та до якої оцінка за собівартістю не може бути застосована.</w:t>
      </w: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70D5" w:rsidRDefault="003570D5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9F61FD2" wp14:editId="1CFA90D3">
            <wp:extent cx="5480249" cy="25146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6330" t="28624" r="13510" b="30459"/>
                    <a:stretch/>
                  </pic:blipFill>
                  <pic:spPr bwMode="auto">
                    <a:xfrm>
                      <a:off x="0" y="0"/>
                      <a:ext cx="5491999" cy="251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B50" w:rsidRDefault="00913B50" w:rsidP="00913B5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B50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913B50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913B50">
        <w:rPr>
          <w:rFonts w:ascii="Times New Roman" w:hAnsi="Times New Roman" w:cs="Times New Roman"/>
          <w:sz w:val="28"/>
          <w:szCs w:val="28"/>
          <w:lang w:val="uk-UA"/>
        </w:rPr>
        <w:t xml:space="preserve"> Оцінка інвестиційної нерухомості після первісного визнання</w:t>
      </w:r>
    </w:p>
    <w:p w:rsidR="00913B50" w:rsidRDefault="00913B50" w:rsidP="003570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4310" w:rsidRPr="00FF4310" w:rsidRDefault="00FF4310" w:rsidP="00FF43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10">
        <w:rPr>
          <w:rFonts w:ascii="Times New Roman" w:hAnsi="Times New Roman" w:cs="Times New Roman"/>
          <w:sz w:val="28"/>
          <w:szCs w:val="28"/>
          <w:lang w:val="uk-UA"/>
        </w:rPr>
        <w:t>Переведення до інвестиційної нерухомості (або з інвестиційної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10">
        <w:rPr>
          <w:rFonts w:ascii="Times New Roman" w:hAnsi="Times New Roman" w:cs="Times New Roman"/>
          <w:sz w:val="28"/>
          <w:szCs w:val="28"/>
          <w:lang w:val="uk-UA"/>
        </w:rPr>
        <w:t>нерухомості) потрібно здійснювати тоді і тільки тоді, коли відбувається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10">
        <w:rPr>
          <w:rFonts w:ascii="Times New Roman" w:hAnsi="Times New Roman" w:cs="Times New Roman"/>
          <w:sz w:val="28"/>
          <w:szCs w:val="28"/>
          <w:lang w:val="uk-UA"/>
        </w:rPr>
        <w:t>зміна у застосуванні, що засвідчується:</w:t>
      </w:r>
    </w:p>
    <w:p w:rsidR="00FF4310" w:rsidRPr="00FF4310" w:rsidRDefault="00FF4310" w:rsidP="00FF43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10">
        <w:rPr>
          <w:rFonts w:ascii="Times New Roman" w:hAnsi="Times New Roman" w:cs="Times New Roman"/>
          <w:sz w:val="28"/>
          <w:szCs w:val="28"/>
          <w:lang w:val="uk-UA"/>
        </w:rPr>
        <w:t>а) початком зайняття власником – у випадку переведення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10">
        <w:rPr>
          <w:rFonts w:ascii="Times New Roman" w:hAnsi="Times New Roman" w:cs="Times New Roman"/>
          <w:sz w:val="28"/>
          <w:szCs w:val="28"/>
          <w:lang w:val="uk-UA"/>
        </w:rPr>
        <w:t>інвестиційної нерухомості до нерухомості, яка зайнята власником;</w:t>
      </w:r>
    </w:p>
    <w:p w:rsidR="00FF4310" w:rsidRPr="00FF4310" w:rsidRDefault="00FF4310" w:rsidP="00FF43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10">
        <w:rPr>
          <w:rFonts w:ascii="Times New Roman" w:hAnsi="Times New Roman" w:cs="Times New Roman"/>
          <w:sz w:val="28"/>
          <w:szCs w:val="28"/>
          <w:lang w:val="uk-UA"/>
        </w:rPr>
        <w:t>б) закінченням зайняття власником – у випадку переведення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10">
        <w:rPr>
          <w:rFonts w:ascii="Times New Roman" w:hAnsi="Times New Roman" w:cs="Times New Roman"/>
          <w:sz w:val="28"/>
          <w:szCs w:val="28"/>
          <w:lang w:val="uk-UA"/>
        </w:rPr>
        <w:t>нерухомості, яка зайнята власником, до інвестиційної нерухомості;</w:t>
      </w:r>
    </w:p>
    <w:p w:rsidR="00FF4310" w:rsidRPr="00FF4310" w:rsidRDefault="00FF4310" w:rsidP="00FF43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10">
        <w:rPr>
          <w:rFonts w:ascii="Times New Roman" w:hAnsi="Times New Roman" w:cs="Times New Roman"/>
          <w:sz w:val="28"/>
          <w:szCs w:val="28"/>
          <w:lang w:val="uk-UA"/>
        </w:rPr>
        <w:t>в) початком покращення з метою реалізації – у випадку переведення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10">
        <w:rPr>
          <w:rFonts w:ascii="Times New Roman" w:hAnsi="Times New Roman" w:cs="Times New Roman"/>
          <w:sz w:val="28"/>
          <w:szCs w:val="28"/>
          <w:lang w:val="uk-UA"/>
        </w:rPr>
        <w:t>з інвестиційної нерухомості до запасів;</w:t>
      </w:r>
    </w:p>
    <w:p w:rsidR="00913B50" w:rsidRDefault="00FF4310" w:rsidP="00FF43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10">
        <w:rPr>
          <w:rFonts w:ascii="Times New Roman" w:hAnsi="Times New Roman" w:cs="Times New Roman"/>
          <w:sz w:val="28"/>
          <w:szCs w:val="28"/>
          <w:lang w:val="uk-UA"/>
        </w:rPr>
        <w:t>г) початком операційної оренди іншою стороною – у випадку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10">
        <w:rPr>
          <w:rFonts w:ascii="Times New Roman" w:hAnsi="Times New Roman" w:cs="Times New Roman"/>
          <w:sz w:val="28"/>
          <w:szCs w:val="28"/>
          <w:lang w:val="uk-UA"/>
        </w:rPr>
        <w:t>переведення із запасів до інвестиційної нерухомості.</w:t>
      </w:r>
    </w:p>
    <w:p w:rsidR="00FE2EF2" w:rsidRDefault="00FE2EF2" w:rsidP="00FF43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EF2" w:rsidRPr="00FE2EF2" w:rsidRDefault="00FE2EF2" w:rsidP="00FE2E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2EF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FE2EF2">
        <w:rPr>
          <w:rFonts w:ascii="Times New Roman" w:hAnsi="Times New Roman" w:cs="Times New Roman"/>
          <w:b/>
          <w:sz w:val="28"/>
          <w:szCs w:val="28"/>
          <w:lang w:val="uk-UA"/>
        </w:rPr>
        <w:tab/>
        <w:t>Зменшення корисності (знецінення) активів (МСБО 36)</w:t>
      </w:r>
    </w:p>
    <w:p w:rsidR="00FE2EF2" w:rsidRPr="00E34692" w:rsidRDefault="00FE2EF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МСБО 36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 xml:space="preserve">– встановити процедури, які підприємство застосовує для того, щоб балансова вартість його активів не перевищувала їхню </w:t>
      </w:r>
      <w:r w:rsidRPr="00E34692">
        <w:rPr>
          <w:rFonts w:ascii="Times New Roman" w:hAnsi="Times New Roman" w:cs="Times New Roman"/>
          <w:bCs/>
          <w:sz w:val="28"/>
          <w:szCs w:val="28"/>
          <w:lang w:val="uk-UA"/>
        </w:rPr>
        <w:t>суму очікуваного відшкодування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2EF2" w:rsidRPr="00E34692" w:rsidRDefault="00FE2EF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</w:t>
      </w:r>
      <w:r w:rsidR="00E34692">
        <w:rPr>
          <w:rFonts w:ascii="Times New Roman" w:hAnsi="Times New Roman" w:cs="Times New Roman"/>
          <w:b/>
          <w:bCs/>
          <w:sz w:val="28"/>
          <w:szCs w:val="28"/>
          <w:lang w:val="uk-UA"/>
        </w:rPr>
        <w:t>’</w:t>
      </w:r>
      <w:r w:rsidRPr="00E34692">
        <w:rPr>
          <w:rFonts w:ascii="Times New Roman" w:hAnsi="Times New Roman" w:cs="Times New Roman"/>
          <w:b/>
          <w:bCs/>
          <w:sz w:val="28"/>
          <w:szCs w:val="28"/>
          <w:lang w:val="uk-UA"/>
        </w:rPr>
        <w:t>єкти, що підпадають під дію МСБО 36:</w:t>
      </w:r>
    </w:p>
    <w:p w:rsidR="00FE2EF2" w:rsidRPr="00E34692" w:rsidRDefault="00D408D5" w:rsidP="00E34692">
      <w:pPr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E2EF2" w:rsidRPr="00E34692">
        <w:rPr>
          <w:rFonts w:ascii="Times New Roman" w:hAnsi="Times New Roman" w:cs="Times New Roman"/>
          <w:sz w:val="28"/>
          <w:szCs w:val="28"/>
          <w:lang w:val="uk-UA"/>
        </w:rPr>
        <w:t>сновні засоби (МСБО 16)</w:t>
      </w:r>
      <w:r w:rsidR="00E346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E2EF2" w:rsidRPr="00E34692" w:rsidRDefault="00D408D5" w:rsidP="00E34692">
      <w:pPr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E2EF2" w:rsidRPr="00E34692">
        <w:rPr>
          <w:rFonts w:ascii="Times New Roman" w:hAnsi="Times New Roman" w:cs="Times New Roman"/>
          <w:sz w:val="28"/>
          <w:szCs w:val="28"/>
          <w:lang w:val="uk-UA"/>
        </w:rPr>
        <w:t>ематеріальні активи (МСБО 38)</w:t>
      </w:r>
      <w:r w:rsidR="00E346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E2EF2" w:rsidRPr="00E34692" w:rsidRDefault="00D408D5" w:rsidP="00E34692">
      <w:pPr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E2EF2" w:rsidRPr="00E34692">
        <w:rPr>
          <w:rFonts w:ascii="Times New Roman" w:hAnsi="Times New Roman" w:cs="Times New Roman"/>
          <w:sz w:val="28"/>
          <w:szCs w:val="28"/>
          <w:lang w:val="uk-UA"/>
        </w:rPr>
        <w:t>нвестиційна нерухомість, що обліковується за собівартістю (МСБО 40)</w:t>
      </w:r>
      <w:r w:rsidR="00E346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E2EF2" w:rsidRDefault="00D408D5" w:rsidP="00E34692">
      <w:pPr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E2EF2" w:rsidRPr="00E34692">
        <w:rPr>
          <w:rFonts w:ascii="Times New Roman" w:hAnsi="Times New Roman" w:cs="Times New Roman"/>
          <w:sz w:val="28"/>
          <w:szCs w:val="28"/>
          <w:lang w:val="uk-UA"/>
        </w:rPr>
        <w:t>удвіл.</w:t>
      </w:r>
    </w:p>
    <w:p w:rsidR="00E34692" w:rsidRDefault="00E3469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Підприємство повинно на кожну звітну дату перевіряти наявність ознак того, що актив міг знецінитися.</w:t>
      </w:r>
    </w:p>
    <w:p w:rsidR="00E34692" w:rsidRDefault="00E3469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692" w:rsidRPr="00E34692" w:rsidRDefault="00E3469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6 –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ознак знецінення активів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9"/>
        <w:gridCol w:w="4870"/>
      </w:tblGrid>
      <w:tr w:rsidR="00E34692" w:rsidRPr="00E34692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Зовнішні джерела інформації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Внутрішні джерела інформації</w:t>
            </w:r>
          </w:p>
        </w:tc>
      </w:tr>
      <w:tr w:rsidR="00E34692" w:rsidRPr="00940847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Суттєве падіння ринкової вартості активу (більше, ніж від плину часу).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Наявність доказів фізичного пошкодження або застарілості активу.</w:t>
            </w:r>
          </w:p>
        </w:tc>
      </w:tr>
      <w:tr w:rsidR="00E34692" w:rsidRPr="00940847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Негативні зміни в технологічному, ринковому, економічному або юридичному середовищі.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Суттєві зміни в інтенсивності або способі використання активу (плани з ліквідації, консервації).</w:t>
            </w:r>
          </w:p>
        </w:tc>
      </w:tr>
      <w:tr w:rsidR="00E34692" w:rsidRPr="00940847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Зростання ринкових відсоткових ставок (що зменшує теперішню вартість активу).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Економічна ефективність активу є (або буде) гіршою, ніж очікувалося.</w:t>
            </w:r>
          </w:p>
        </w:tc>
      </w:tr>
      <w:tr w:rsidR="00E34692" w:rsidRPr="00940847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Ринкова капіталізація компанії нижча за вартість її чистих активів.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Призупинення будівництва або розвитку активу.</w:t>
            </w:r>
          </w:p>
        </w:tc>
      </w:tr>
    </w:tbl>
    <w:p w:rsidR="00FE2EF2" w:rsidRPr="00E34692" w:rsidRDefault="00FE2EF2" w:rsidP="00E3469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692" w:rsidRPr="00E34692" w:rsidRDefault="00E34692" w:rsidP="00E34692">
      <w:pPr>
        <w:pStyle w:val="a5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34692">
        <w:rPr>
          <w:sz w:val="28"/>
          <w:szCs w:val="28"/>
          <w:lang w:val="uk-UA"/>
        </w:rPr>
        <w:t xml:space="preserve">Сума очікуваного відшкодування – це </w:t>
      </w:r>
      <w:r w:rsidRPr="00E34692">
        <w:rPr>
          <w:bCs/>
          <w:sz w:val="28"/>
          <w:szCs w:val="28"/>
          <w:lang w:val="uk-UA"/>
        </w:rPr>
        <w:t>найбільша</w:t>
      </w:r>
      <w:r w:rsidRPr="00E34692">
        <w:rPr>
          <w:sz w:val="28"/>
          <w:szCs w:val="28"/>
          <w:lang w:val="uk-UA"/>
        </w:rPr>
        <w:t xml:space="preserve"> з двох величин:</w:t>
      </w:r>
    </w:p>
    <w:p w:rsidR="00E34692" w:rsidRPr="00E34692" w:rsidRDefault="00E34692" w:rsidP="00E34692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E34692">
        <w:rPr>
          <w:bCs/>
          <w:sz w:val="28"/>
          <w:szCs w:val="28"/>
          <w:lang w:val="uk-UA"/>
        </w:rPr>
        <w:t>Справедлива вартість за вирахуванням витрат на продаж</w:t>
      </w:r>
      <w:r w:rsidRPr="00E34692">
        <w:rPr>
          <w:sz w:val="28"/>
          <w:szCs w:val="28"/>
          <w:lang w:val="uk-UA"/>
        </w:rPr>
        <w:t xml:space="preserve"> (ціна, яку можна отримати при продажу активу).</w:t>
      </w:r>
    </w:p>
    <w:p w:rsidR="00E34692" w:rsidRPr="00E34692" w:rsidRDefault="00E34692" w:rsidP="00E34692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E34692">
        <w:rPr>
          <w:bCs/>
          <w:sz w:val="28"/>
          <w:szCs w:val="28"/>
          <w:lang w:val="uk-UA"/>
        </w:rPr>
        <w:t>Цінність використання</w:t>
      </w:r>
      <w:r w:rsidRPr="00E34692">
        <w:rPr>
          <w:sz w:val="28"/>
          <w:szCs w:val="28"/>
          <w:lang w:val="uk-UA"/>
        </w:rPr>
        <w:t xml:space="preserve"> (теперішня дисконтована вартість майбутніх грошових потоків від експлуатації активу).</w:t>
      </w:r>
    </w:p>
    <w:p w:rsidR="00E34692" w:rsidRPr="00E34692" w:rsidRDefault="00E34692" w:rsidP="00E34692">
      <w:pPr>
        <w:pStyle w:val="a5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  <w:lang w:val="uk-UA"/>
        </w:rPr>
      </w:pPr>
      <w:r w:rsidRPr="00E34692">
        <w:rPr>
          <w:bCs/>
          <w:i/>
          <w:sz w:val="28"/>
          <w:szCs w:val="28"/>
          <w:lang w:val="uk-UA"/>
        </w:rPr>
        <w:t>Алгоритм визначення збитку від знецінення:</w:t>
      </w:r>
    </w:p>
    <w:p w:rsidR="00E34692" w:rsidRPr="00E34692" w:rsidRDefault="00E34692" w:rsidP="00E34692">
      <w:pPr>
        <w:pStyle w:val="a5"/>
        <w:widowControl w:val="0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</w:t>
      </w:r>
      <w:r w:rsidRPr="00E34692">
        <w:rPr>
          <w:sz w:val="28"/>
          <w:szCs w:val="28"/>
          <w:lang w:val="uk-UA"/>
        </w:rPr>
        <w:t xml:space="preserve">кщо </w:t>
      </w:r>
      <w:r w:rsidRPr="00E34692">
        <w:rPr>
          <w:bCs/>
          <w:sz w:val="28"/>
          <w:szCs w:val="28"/>
          <w:lang w:val="uk-UA"/>
        </w:rPr>
        <w:t>Балансова вартість &gt; Сума очікуваного відшкодування</w:t>
      </w:r>
      <w:r w:rsidRPr="00E34692">
        <w:rPr>
          <w:sz w:val="28"/>
          <w:szCs w:val="28"/>
          <w:lang w:val="uk-UA"/>
        </w:rPr>
        <w:t xml:space="preserve"> </w:t>
      </w:r>
      <w:r w:rsidRPr="00E34692">
        <w:rPr>
          <w:rStyle w:val="mrel"/>
          <w:sz w:val="28"/>
          <w:szCs w:val="28"/>
          <w:lang w:val="uk-UA"/>
        </w:rPr>
        <w:t>→</w:t>
      </w:r>
      <w:r w:rsidRPr="00E34692">
        <w:rPr>
          <w:sz w:val="28"/>
          <w:szCs w:val="28"/>
          <w:lang w:val="uk-UA"/>
        </w:rPr>
        <w:t xml:space="preserve"> Визнається збиток від знецінення</w:t>
      </w:r>
      <w:r>
        <w:rPr>
          <w:sz w:val="28"/>
          <w:szCs w:val="28"/>
          <w:lang w:val="uk-UA"/>
        </w:rPr>
        <w:t>;</w:t>
      </w:r>
    </w:p>
    <w:p w:rsidR="00E34692" w:rsidRPr="00E34692" w:rsidRDefault="00E34692" w:rsidP="00E34692">
      <w:pPr>
        <w:pStyle w:val="a5"/>
        <w:widowControl w:val="0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</w:t>
      </w:r>
      <w:r w:rsidRPr="00E34692">
        <w:rPr>
          <w:sz w:val="28"/>
          <w:szCs w:val="28"/>
          <w:lang w:val="uk-UA"/>
        </w:rPr>
        <w:t xml:space="preserve">кщо </w:t>
      </w:r>
      <w:r w:rsidRPr="00E34692">
        <w:rPr>
          <w:bCs/>
          <w:sz w:val="28"/>
          <w:szCs w:val="28"/>
          <w:lang w:val="uk-UA"/>
        </w:rPr>
        <w:t>Балансова вартість ≤ Сума очікуваного відшкодування</w:t>
      </w:r>
      <w:r w:rsidRPr="00E34692">
        <w:rPr>
          <w:sz w:val="28"/>
          <w:szCs w:val="28"/>
          <w:lang w:val="uk-UA"/>
        </w:rPr>
        <w:t xml:space="preserve"> </w:t>
      </w:r>
      <w:r w:rsidRPr="00E34692">
        <w:rPr>
          <w:rStyle w:val="mrel"/>
          <w:sz w:val="28"/>
          <w:szCs w:val="28"/>
          <w:lang w:val="uk-UA"/>
        </w:rPr>
        <w:t>→</w:t>
      </w:r>
      <w:r w:rsidRPr="00E34692">
        <w:rPr>
          <w:sz w:val="28"/>
          <w:szCs w:val="28"/>
          <w:lang w:val="uk-UA"/>
        </w:rPr>
        <w:t xml:space="preserve"> Знецінення немає.</w:t>
      </w:r>
    </w:p>
    <w:p w:rsidR="00E34692" w:rsidRPr="00E34692" w:rsidRDefault="00E3469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sz w:val="28"/>
          <w:szCs w:val="28"/>
          <w:lang w:val="uk-UA"/>
        </w:rPr>
        <w:t>Якщо неможливо оцінити суму відшкодування для окремого активу (наприклад, окремий верстат у конвеєрі не приносить дохід сам по собі), тест проводиться для ОГГК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>одиниці, що генерує грошові кошти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4692" w:rsidRDefault="00E3469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b/>
          <w:sz w:val="28"/>
          <w:szCs w:val="28"/>
          <w:lang w:val="uk-UA"/>
        </w:rPr>
        <w:t>ОГГК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 xml:space="preserve"> це найменша ідентифікована група активів, яка генерує грошові надходження, що значною мірою не залежать від надходжень від інших активів.</w:t>
      </w:r>
    </w:p>
    <w:p w:rsidR="00E34692" w:rsidRPr="00E34692" w:rsidRDefault="00E34692" w:rsidP="00E346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sz w:val="28"/>
          <w:szCs w:val="28"/>
          <w:lang w:val="uk-UA"/>
        </w:rPr>
        <w:t>Порядок відображення збитку від знецінення в обліку залежить від того, за якою моделлю обліковується актив:</w:t>
      </w:r>
    </w:p>
    <w:p w:rsidR="00E34692" w:rsidRPr="00E34692" w:rsidRDefault="00E34692" w:rsidP="00E34692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34692" w:rsidRDefault="00E34692" w:rsidP="00E34692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34692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7 –</w:t>
      </w:r>
      <w:r w:rsidRPr="00E34692">
        <w:rPr>
          <w:rFonts w:ascii="Times New Roman" w:hAnsi="Times New Roman" w:cs="Times New Roman"/>
          <w:sz w:val="28"/>
          <w:szCs w:val="28"/>
          <w:lang w:val="uk-UA"/>
        </w:rPr>
        <w:t xml:space="preserve"> Облік збитку від знецінення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5868"/>
      </w:tblGrid>
      <w:tr w:rsidR="00E34692" w:rsidRPr="00E34692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Ситуація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Де відображається збиток</w:t>
            </w:r>
          </w:p>
        </w:tc>
      </w:tr>
      <w:tr w:rsidR="00E34692" w:rsidRPr="00940847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Актив обліковується за </w:t>
            </w: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собівартістю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Визнається як витрати у </w:t>
            </w: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Звіті про прибутки та збитки</w:t>
            </w: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E34692" w:rsidRPr="00940847" w:rsidTr="00E34692">
        <w:tc>
          <w:tcPr>
            <w:tcW w:w="0" w:type="auto"/>
            <w:hideMark/>
          </w:tcPr>
          <w:p w:rsidR="00E34692" w:rsidRPr="00E34692" w:rsidRDefault="00E34692" w:rsidP="00E346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Актив обліковується за </w:t>
            </w: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переоціненою вартістю</w:t>
            </w:r>
          </w:p>
        </w:tc>
        <w:tc>
          <w:tcPr>
            <w:tcW w:w="0" w:type="auto"/>
            <w:hideMark/>
          </w:tcPr>
          <w:p w:rsidR="00E34692" w:rsidRPr="00E34692" w:rsidRDefault="00E34692" w:rsidP="00E346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Спочатку зменшує суму </w:t>
            </w:r>
            <w:r w:rsidRPr="00E34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резерву переоцінки</w:t>
            </w: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капіталі, а залишок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E346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витрати.</w:t>
            </w:r>
          </w:p>
        </w:tc>
      </w:tr>
    </w:tbl>
    <w:p w:rsidR="00940847" w:rsidRDefault="00940847" w:rsidP="004376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76BA" w:rsidRPr="004376BA" w:rsidRDefault="004376BA" w:rsidP="004376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76BA">
        <w:rPr>
          <w:rFonts w:ascii="Times New Roman" w:hAnsi="Times New Roman" w:cs="Times New Roman"/>
          <w:sz w:val="28"/>
          <w:szCs w:val="28"/>
          <w:lang w:val="uk-UA"/>
        </w:rPr>
        <w:t>Якщо в наступних періодах ознаки знецінення зникли або зменшилися, збиток може бути сторнований (крім Гудвілу – знецінення гудвілу ніколи не відновлюється).</w:t>
      </w:r>
    </w:p>
    <w:p w:rsidR="00E34692" w:rsidRDefault="004376BA" w:rsidP="004376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76BA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Балансова вартість активу після відновлення не повинна перевищувати ту вартість, яка була б визначена (за вирахуванням амортизації), якби збиток від знецінення не був визнаний раніше.</w:t>
      </w:r>
    </w:p>
    <w:p w:rsidR="00FF72CA" w:rsidRPr="00FF72CA" w:rsidRDefault="00FF72CA" w:rsidP="00FF72C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2CA">
        <w:rPr>
          <w:rFonts w:ascii="Times New Roman" w:hAnsi="Times New Roman" w:cs="Times New Roman"/>
          <w:sz w:val="28"/>
          <w:szCs w:val="28"/>
          <w:lang w:val="uk-UA"/>
        </w:rPr>
        <w:t>При розкритті інформації за МСБО 36 підприємство має вказати:</w:t>
      </w:r>
    </w:p>
    <w:p w:rsidR="00FF72CA" w:rsidRPr="00FF72CA" w:rsidRDefault="00FF72CA" w:rsidP="00FF72CA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2CA">
        <w:rPr>
          <w:rFonts w:ascii="Times New Roman" w:hAnsi="Times New Roman" w:cs="Times New Roman"/>
          <w:sz w:val="28"/>
          <w:szCs w:val="28"/>
          <w:lang w:val="uk-UA"/>
        </w:rPr>
        <w:t>суму збитків від знецінення за кожним класом активів;</w:t>
      </w:r>
    </w:p>
    <w:p w:rsidR="00FF72CA" w:rsidRPr="00FF72CA" w:rsidRDefault="00FF72CA" w:rsidP="00FF72CA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2CA">
        <w:rPr>
          <w:rFonts w:ascii="Times New Roman" w:hAnsi="Times New Roman" w:cs="Times New Roman"/>
          <w:sz w:val="28"/>
          <w:szCs w:val="28"/>
          <w:lang w:val="uk-UA"/>
        </w:rPr>
        <w:t>події та обставини, що призвели до визнання збитків;</w:t>
      </w:r>
    </w:p>
    <w:p w:rsidR="00FF72CA" w:rsidRDefault="00FF72CA" w:rsidP="00FF72CA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2CA">
        <w:rPr>
          <w:rFonts w:ascii="Times New Roman" w:hAnsi="Times New Roman" w:cs="Times New Roman"/>
          <w:sz w:val="28"/>
          <w:szCs w:val="28"/>
          <w:lang w:val="uk-UA"/>
        </w:rPr>
        <w:t>методи, використані для оцінки справедливої вартості (рівні ієрархії) або ставку дисконтування для цінності використання.</w:t>
      </w:r>
    </w:p>
    <w:p w:rsidR="00103832" w:rsidRDefault="00103832" w:rsidP="00103832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3832" w:rsidRPr="00105355" w:rsidRDefault="00103832" w:rsidP="00103832">
      <w:pPr>
        <w:pStyle w:val="a6"/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 w:rsidRPr="006F1CBE">
        <w:rPr>
          <w:noProof/>
          <w:lang w:val="en-US" w:eastAsia="en-US"/>
        </w:rPr>
        <w:drawing>
          <wp:inline distT="0" distB="0" distL="0" distR="0" wp14:anchorId="5E117D12" wp14:editId="5FF7F6A6">
            <wp:extent cx="552450" cy="558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355">
        <w:rPr>
          <w:b/>
          <w:sz w:val="28"/>
          <w:szCs w:val="28"/>
        </w:rPr>
        <w:t>Питання для самоконтролю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Які критерії повинні бути одночасно виконані для визнання об’єкта основним засобом згідно з МСБО 16?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Які витрати включаються до первісної собівартості основних засобів, а які повинні визнаватися витратами періоду?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Чим відрізняється модель переоцінки від моделі собівартості при подальшій оцінці необоротних активів?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Які фактори повинно враховувати підприємство при встановленні строку корисного використання активу?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У чому полягає суттєва різниця між етапами «дослідження» та «розробка» при створенні внутрішньо генерованих нематеріальних активів (МСБО 38)?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Які особливі умови ідентифікації існують для нематеріальних активів порівняно з основними засобами?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Сформулюйте визначення інвестиційної нерухомості та наведіть приклади об’єктів, що не можуть бути до неї віднесені.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Опишіть порядок відображення зміни справедливої вартості інвестиційної нерухомості у фінансовій звітності.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Що таке «сума очікуваного відшкодування» і як вона розраховується згідно з МСБО 36?</w:t>
      </w:r>
    </w:p>
    <w:p w:rsidR="00892BE9" w:rsidRPr="00892BE9" w:rsidRDefault="00892BE9" w:rsidP="00892BE9">
      <w:pPr>
        <w:widowControl w:val="0"/>
        <w:numPr>
          <w:ilvl w:val="0"/>
          <w:numId w:val="1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eastAsia="Times New Roman" w:hAnsi="Times New Roman" w:cs="Times New Roman"/>
          <w:sz w:val="28"/>
          <w:szCs w:val="28"/>
          <w:lang w:val="uk-UA"/>
        </w:rPr>
        <w:t>Який порядок розподілу збитку від знецінення між активами всередині однієї одиниці, що генерує грошові кошти (ОГГК)?</w:t>
      </w:r>
    </w:p>
    <w:p w:rsidR="00103832" w:rsidRDefault="00103832" w:rsidP="00103832">
      <w:pPr>
        <w:pStyle w:val="a6"/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103832" w:rsidRPr="00970C48" w:rsidRDefault="00103832" w:rsidP="00103832">
      <w:pPr>
        <w:pStyle w:val="a6"/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 w:rsidRPr="00970C48">
        <w:rPr>
          <w:b/>
          <w:sz w:val="28"/>
          <w:szCs w:val="28"/>
        </w:rPr>
        <w:t>Теми для власних наукових досліджень студента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Проблеми та перспективи застосування моделі переоцінки основних засобів в умовах воєнного стану в Україні.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Облік витрат на демонтаж та рекультивацію земель як складова первісної вартості активів.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 xml:space="preserve">Нематеріальні активи в цифровій економіці: питання визнання </w:t>
      </w:r>
      <w:proofErr w:type="spellStart"/>
      <w:r w:rsidRPr="00892BE9">
        <w:rPr>
          <w:rFonts w:ascii="Times New Roman" w:hAnsi="Times New Roman" w:cs="Times New Roman"/>
          <w:sz w:val="28"/>
          <w:szCs w:val="28"/>
          <w:lang w:val="uk-UA"/>
        </w:rPr>
        <w:t>криптовалют</w:t>
      </w:r>
      <w:proofErr w:type="spellEnd"/>
      <w:r w:rsidRPr="00892BE9">
        <w:rPr>
          <w:rFonts w:ascii="Times New Roman" w:hAnsi="Times New Roman" w:cs="Times New Roman"/>
          <w:sz w:val="28"/>
          <w:szCs w:val="28"/>
          <w:lang w:val="uk-UA"/>
        </w:rPr>
        <w:t xml:space="preserve"> та доменних імен.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 xml:space="preserve">Вплив вибору методу амортизації на показники фінансового стану та </w:t>
      </w:r>
      <w:r w:rsidRPr="00892BE9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інвестиційну привабливість компанії.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Порівняльний аналіз обліку гудвілу та інших нематеріальних активів при об’єднанні бізнесу.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 xml:space="preserve">Інвестиційна нерухомість: вибір моделі оцінки та її вплив на </w:t>
      </w:r>
      <w:proofErr w:type="spellStart"/>
      <w:r w:rsidRPr="00892BE9">
        <w:rPr>
          <w:rFonts w:ascii="Times New Roman" w:hAnsi="Times New Roman" w:cs="Times New Roman"/>
          <w:sz w:val="28"/>
          <w:szCs w:val="28"/>
          <w:lang w:val="uk-UA"/>
        </w:rPr>
        <w:t>волатильність</w:t>
      </w:r>
      <w:proofErr w:type="spellEnd"/>
      <w:r w:rsidRPr="00892BE9">
        <w:rPr>
          <w:rFonts w:ascii="Times New Roman" w:hAnsi="Times New Roman" w:cs="Times New Roman"/>
          <w:sz w:val="28"/>
          <w:szCs w:val="28"/>
          <w:lang w:val="uk-UA"/>
        </w:rPr>
        <w:t xml:space="preserve"> чистого прибутку.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Професійне судження при визначенні термінів корисного використання активів із невизначеним строком експлуатації.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Особливості тестування на знецінення активів у галузях з високим рівнем технологічного оновлення.</w:t>
      </w:r>
    </w:p>
    <w:p w:rsidR="00892BE9" w:rsidRPr="00892BE9" w:rsidRDefault="00892BE9" w:rsidP="00892BE9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 xml:space="preserve">Облік витрат на розробку програмного забезпечення: капіталізація проти </w:t>
      </w:r>
      <w:proofErr w:type="spellStart"/>
      <w:r w:rsidRPr="00892BE9">
        <w:rPr>
          <w:rFonts w:ascii="Times New Roman" w:hAnsi="Times New Roman" w:cs="Times New Roman"/>
          <w:sz w:val="28"/>
          <w:szCs w:val="28"/>
          <w:lang w:val="uk-UA"/>
        </w:rPr>
        <w:t>експансування</w:t>
      </w:r>
      <w:proofErr w:type="spellEnd"/>
      <w:r w:rsidRPr="00892B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2BE9" w:rsidRPr="00892BE9" w:rsidRDefault="00892BE9" w:rsidP="000B619A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Методологія визначення цінності використання активу: підходи до вибору ставки дисконтування.</w:t>
      </w:r>
    </w:p>
    <w:p w:rsidR="00892BE9" w:rsidRPr="00892BE9" w:rsidRDefault="00892BE9" w:rsidP="000B619A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Взаємозв’язок МСБО 36 та МСБО 16: відображення відновлення корисності раніше уцінених активів.</w:t>
      </w:r>
    </w:p>
    <w:p w:rsidR="00892BE9" w:rsidRPr="00892BE9" w:rsidRDefault="00892BE9" w:rsidP="000B619A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Облік лізингових операцій та їх вплив на склад довгострокових активів орендаря.</w:t>
      </w:r>
    </w:p>
    <w:p w:rsidR="00892BE9" w:rsidRPr="00892BE9" w:rsidRDefault="00892BE9" w:rsidP="000B619A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Проблеми оцінки справедливої вартості інвестиційної нерухомості за відсутності активного ринку.</w:t>
      </w:r>
    </w:p>
    <w:p w:rsidR="00892BE9" w:rsidRPr="00892BE9" w:rsidRDefault="00892BE9" w:rsidP="000B619A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Вплив екологічних факторів (ESG) на оцінку та знецінення довгострокових активів.</w:t>
      </w:r>
    </w:p>
    <w:p w:rsidR="00892BE9" w:rsidRPr="00892BE9" w:rsidRDefault="00892BE9" w:rsidP="000B619A">
      <w:pPr>
        <w:pStyle w:val="a3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BE9">
        <w:rPr>
          <w:rFonts w:ascii="Times New Roman" w:hAnsi="Times New Roman" w:cs="Times New Roman"/>
          <w:sz w:val="28"/>
          <w:szCs w:val="28"/>
          <w:lang w:val="uk-UA"/>
        </w:rPr>
        <w:t>Трансформація звітності: переведення активів із категорії «основні засоби» до «утримуваних для продажу».</w:t>
      </w:r>
    </w:p>
    <w:p w:rsidR="00103832" w:rsidRPr="00103832" w:rsidRDefault="00103832" w:rsidP="00103832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103832" w:rsidRPr="001038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360"/>
    <w:multiLevelType w:val="multilevel"/>
    <w:tmpl w:val="B48A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B6DB3"/>
    <w:multiLevelType w:val="hybridMultilevel"/>
    <w:tmpl w:val="59E88A3A"/>
    <w:lvl w:ilvl="0" w:tplc="D878F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646E04"/>
    <w:multiLevelType w:val="multilevel"/>
    <w:tmpl w:val="96F60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A0568"/>
    <w:multiLevelType w:val="hybridMultilevel"/>
    <w:tmpl w:val="F0DA910A"/>
    <w:lvl w:ilvl="0" w:tplc="CE760EB8">
      <w:numFmt w:val="bullet"/>
      <w:lvlText w:val=""/>
      <w:lvlJc w:val="left"/>
      <w:pPr>
        <w:ind w:left="780" w:hanging="4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E79AC"/>
    <w:multiLevelType w:val="hybridMultilevel"/>
    <w:tmpl w:val="91A6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05B82"/>
    <w:multiLevelType w:val="hybridMultilevel"/>
    <w:tmpl w:val="91A6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52192"/>
    <w:multiLevelType w:val="multilevel"/>
    <w:tmpl w:val="1A46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A76C1"/>
    <w:multiLevelType w:val="multilevel"/>
    <w:tmpl w:val="1DFED8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C02D4"/>
    <w:multiLevelType w:val="multilevel"/>
    <w:tmpl w:val="1DFED8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094EA8"/>
    <w:multiLevelType w:val="hybridMultilevel"/>
    <w:tmpl w:val="8286AE80"/>
    <w:lvl w:ilvl="0" w:tplc="24182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6B15EC"/>
    <w:multiLevelType w:val="multilevel"/>
    <w:tmpl w:val="55E46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C6C4C"/>
    <w:multiLevelType w:val="hybridMultilevel"/>
    <w:tmpl w:val="68A64124"/>
    <w:lvl w:ilvl="0" w:tplc="4E125828">
      <w:start w:val="1"/>
      <w:numFmt w:val="bullet"/>
      <w:lvlText w:val="–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7E3337A3"/>
    <w:multiLevelType w:val="hybridMultilevel"/>
    <w:tmpl w:val="51E05DC4"/>
    <w:lvl w:ilvl="0" w:tplc="912E0B54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12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EC"/>
    <w:rsid w:val="000915DC"/>
    <w:rsid w:val="000B619A"/>
    <w:rsid w:val="00103832"/>
    <w:rsid w:val="00217AA0"/>
    <w:rsid w:val="003570D5"/>
    <w:rsid w:val="004376BA"/>
    <w:rsid w:val="00441558"/>
    <w:rsid w:val="00506F13"/>
    <w:rsid w:val="005277E4"/>
    <w:rsid w:val="006475FC"/>
    <w:rsid w:val="00677D61"/>
    <w:rsid w:val="006D129A"/>
    <w:rsid w:val="006E441C"/>
    <w:rsid w:val="00781E5B"/>
    <w:rsid w:val="007D32DE"/>
    <w:rsid w:val="0080737B"/>
    <w:rsid w:val="00892BE9"/>
    <w:rsid w:val="00913B50"/>
    <w:rsid w:val="00932942"/>
    <w:rsid w:val="00940847"/>
    <w:rsid w:val="00D408D5"/>
    <w:rsid w:val="00E34692"/>
    <w:rsid w:val="00EF5878"/>
    <w:rsid w:val="00FC04EC"/>
    <w:rsid w:val="00FE2EF2"/>
    <w:rsid w:val="00FF431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FC40E"/>
  <w15:chartTrackingRefBased/>
  <w15:docId w15:val="{FD78E3D3-936D-4F27-8E53-5A510BCD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EC"/>
    <w:pPr>
      <w:ind w:left="720"/>
      <w:contextualSpacing/>
    </w:pPr>
  </w:style>
  <w:style w:type="table" w:styleId="a4">
    <w:name w:val="Table Grid"/>
    <w:basedOn w:val="a1"/>
    <w:uiPriority w:val="39"/>
    <w:rsid w:val="0078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3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rel">
    <w:name w:val="mrel"/>
    <w:basedOn w:val="a0"/>
    <w:rsid w:val="00E34692"/>
  </w:style>
  <w:style w:type="paragraph" w:customStyle="1" w:styleId="a6">
    <w:name w:val="ДинТекстОбыч"/>
    <w:basedOn w:val="a"/>
    <w:rsid w:val="00103832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56F0C-432D-47A7-9A55-C27C7ED2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14</Pages>
  <Words>3876</Words>
  <Characters>22098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21</cp:revision>
  <dcterms:created xsi:type="dcterms:W3CDTF">2026-01-13T07:41:00Z</dcterms:created>
  <dcterms:modified xsi:type="dcterms:W3CDTF">2026-01-21T14:26:00Z</dcterms:modified>
</cp:coreProperties>
</file>