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134" w:rsidRDefault="00D23134" w:rsidP="004F70AB">
      <w:pPr>
        <w:widowControl w:val="0"/>
        <w:spacing w:line="240" w:lineRule="auto"/>
        <w:ind w:leftChars="0" w:left="0" w:firstLineChars="252" w:firstLine="706"/>
        <w:jc w:val="center"/>
        <w:textDirection w:val="lrTb"/>
        <w:textAlignment w:val="auto"/>
        <w:outlineLvl w:val="9"/>
        <w:rPr>
          <w:b/>
          <w:bCs/>
          <w:position w:val="0"/>
          <w:sz w:val="28"/>
          <w:szCs w:val="28"/>
          <w:lang w:eastAsia="en-US"/>
        </w:rPr>
      </w:pPr>
      <w:r w:rsidRPr="00D23134">
        <w:rPr>
          <w:b/>
          <w:bCs/>
          <w:position w:val="0"/>
          <w:sz w:val="28"/>
          <w:szCs w:val="28"/>
          <w:lang w:eastAsia="en-US"/>
        </w:rPr>
        <w:t>ТЕМА 5. ОБЛІК ПОТОЧНИХ АКТИВІВ ЗА МСБО</w:t>
      </w:r>
    </w:p>
    <w:p w:rsidR="00D23134" w:rsidRDefault="00D23134" w:rsidP="004F70AB">
      <w:pPr>
        <w:widowControl w:val="0"/>
        <w:spacing w:line="240" w:lineRule="auto"/>
        <w:ind w:leftChars="0" w:left="0" w:firstLineChars="252" w:firstLine="706"/>
        <w:textDirection w:val="lrTb"/>
        <w:textAlignment w:val="auto"/>
        <w:outlineLvl w:val="9"/>
        <w:rPr>
          <w:bCs/>
          <w:position w:val="0"/>
          <w:sz w:val="28"/>
          <w:szCs w:val="28"/>
          <w:lang w:eastAsia="en-US"/>
        </w:rPr>
      </w:pPr>
    </w:p>
    <w:p w:rsidR="004F70AB" w:rsidRPr="004F70AB" w:rsidRDefault="004F70AB" w:rsidP="004F70AB">
      <w:pPr>
        <w:widowControl w:val="0"/>
        <w:spacing w:line="240" w:lineRule="auto"/>
        <w:ind w:leftChars="0" w:left="0" w:firstLineChars="252" w:firstLine="706"/>
        <w:jc w:val="center"/>
        <w:textDirection w:val="lrTb"/>
        <w:textAlignment w:val="auto"/>
        <w:outlineLvl w:val="9"/>
        <w:rPr>
          <w:b/>
          <w:bCs/>
          <w:position w:val="0"/>
          <w:sz w:val="28"/>
          <w:szCs w:val="28"/>
          <w:lang w:val="ru-RU" w:eastAsia="en-US"/>
        </w:rPr>
      </w:pPr>
      <w:r w:rsidRPr="004F70AB">
        <w:rPr>
          <w:b/>
          <w:bCs/>
          <w:position w:val="0"/>
          <w:sz w:val="28"/>
          <w:szCs w:val="28"/>
          <w:lang w:val="ru-RU" w:eastAsia="en-US"/>
        </w:rPr>
        <w:t>План</w:t>
      </w:r>
    </w:p>
    <w:p w:rsidR="004F70AB" w:rsidRPr="004F70AB" w:rsidRDefault="004F70AB" w:rsidP="004F70AB">
      <w:pPr>
        <w:widowControl w:val="0"/>
        <w:spacing w:line="240" w:lineRule="auto"/>
        <w:ind w:leftChars="0" w:firstLineChars="252" w:firstLine="706"/>
        <w:textDirection w:val="lrTb"/>
        <w:textAlignment w:val="auto"/>
        <w:outlineLvl w:val="9"/>
        <w:rPr>
          <w:bCs/>
          <w:position w:val="0"/>
          <w:sz w:val="28"/>
          <w:szCs w:val="28"/>
          <w:lang w:eastAsia="en-US"/>
        </w:rPr>
      </w:pPr>
      <w:r w:rsidRPr="004F70AB">
        <w:rPr>
          <w:bCs/>
          <w:position w:val="0"/>
          <w:sz w:val="28"/>
          <w:szCs w:val="28"/>
          <w:lang w:eastAsia="en-US"/>
        </w:rPr>
        <w:t>1. Облік та оцінка запасів згідно з МСБО 2 «Запаси»</w:t>
      </w:r>
    </w:p>
    <w:p w:rsidR="004F70AB" w:rsidRPr="004F70AB" w:rsidRDefault="004F70AB" w:rsidP="004F70AB">
      <w:pPr>
        <w:widowControl w:val="0"/>
        <w:spacing w:line="240" w:lineRule="auto"/>
        <w:ind w:leftChars="0" w:firstLineChars="252" w:firstLine="706"/>
        <w:textDirection w:val="lrTb"/>
        <w:textAlignment w:val="auto"/>
        <w:outlineLvl w:val="9"/>
        <w:rPr>
          <w:bCs/>
          <w:position w:val="0"/>
          <w:sz w:val="28"/>
          <w:szCs w:val="28"/>
          <w:lang w:eastAsia="en-US"/>
        </w:rPr>
      </w:pPr>
      <w:r w:rsidRPr="004F70AB">
        <w:rPr>
          <w:bCs/>
          <w:position w:val="0"/>
          <w:sz w:val="28"/>
          <w:szCs w:val="28"/>
          <w:lang w:eastAsia="en-US"/>
        </w:rPr>
        <w:t>2. Облік грошових коштів та їх еквівалентів (МСБО 7, МСБО 21)</w:t>
      </w:r>
    </w:p>
    <w:p w:rsidR="004F70AB" w:rsidRPr="004F70AB" w:rsidRDefault="004F70AB" w:rsidP="004F70AB">
      <w:pPr>
        <w:widowControl w:val="0"/>
        <w:spacing w:line="240" w:lineRule="auto"/>
        <w:ind w:leftChars="0" w:firstLineChars="252" w:firstLine="706"/>
        <w:textDirection w:val="lrTb"/>
        <w:textAlignment w:val="auto"/>
        <w:outlineLvl w:val="9"/>
        <w:rPr>
          <w:bCs/>
          <w:position w:val="0"/>
          <w:sz w:val="28"/>
          <w:szCs w:val="28"/>
          <w:lang w:eastAsia="en-US"/>
        </w:rPr>
      </w:pPr>
      <w:r w:rsidRPr="004F70AB">
        <w:rPr>
          <w:bCs/>
          <w:position w:val="0"/>
          <w:sz w:val="28"/>
          <w:szCs w:val="28"/>
          <w:lang w:eastAsia="en-US"/>
        </w:rPr>
        <w:t>3. Визнання та методи оцінки дебіторської заборгованості</w:t>
      </w:r>
    </w:p>
    <w:p w:rsidR="004F70AB" w:rsidRDefault="004F70AB" w:rsidP="004F70AB">
      <w:pPr>
        <w:widowControl w:val="0"/>
        <w:spacing w:line="240" w:lineRule="auto"/>
        <w:ind w:leftChars="0" w:left="0" w:firstLineChars="252" w:firstLine="706"/>
        <w:textDirection w:val="lrTb"/>
        <w:textAlignment w:val="auto"/>
        <w:outlineLvl w:val="9"/>
        <w:rPr>
          <w:bCs/>
          <w:position w:val="0"/>
          <w:sz w:val="28"/>
          <w:szCs w:val="28"/>
          <w:lang w:eastAsia="en-US"/>
        </w:rPr>
      </w:pPr>
    </w:p>
    <w:p w:rsidR="004F70AB" w:rsidRDefault="004F70AB" w:rsidP="004F70AB">
      <w:pPr>
        <w:widowControl w:val="0"/>
        <w:spacing w:line="240" w:lineRule="auto"/>
        <w:ind w:leftChars="0" w:firstLineChars="252" w:firstLine="706"/>
        <w:jc w:val="both"/>
        <w:textDirection w:val="lrTb"/>
        <w:textAlignment w:val="auto"/>
        <w:outlineLvl w:val="9"/>
        <w:rPr>
          <w:bCs/>
          <w:position w:val="0"/>
          <w:sz w:val="28"/>
          <w:szCs w:val="28"/>
          <w:lang w:eastAsia="en-US"/>
        </w:rPr>
      </w:pPr>
      <w:r w:rsidRPr="004F70AB">
        <w:rPr>
          <w:b/>
          <w:bCs/>
          <w:position w:val="0"/>
          <w:sz w:val="28"/>
          <w:szCs w:val="28"/>
          <w:lang w:eastAsia="en-US"/>
        </w:rPr>
        <w:t>Метою вивчення теми</w:t>
      </w:r>
      <w:r w:rsidRPr="004F70AB">
        <w:rPr>
          <w:bCs/>
          <w:position w:val="0"/>
          <w:sz w:val="28"/>
          <w:szCs w:val="28"/>
          <w:lang w:eastAsia="en-US"/>
        </w:rPr>
        <w:t xml:space="preserve"> є формування цілісної системи знань щодо методології обліку та відображення у звітності найбільш ліквідних ресурсів підприємства – запасів, грошових коштів та дебіторської заборгованості. Сл</w:t>
      </w:r>
      <w:r>
        <w:rPr>
          <w:bCs/>
          <w:position w:val="0"/>
          <w:sz w:val="28"/>
          <w:szCs w:val="28"/>
          <w:lang w:eastAsia="en-US"/>
        </w:rPr>
        <w:t>і</w:t>
      </w:r>
      <w:r w:rsidRPr="004F70AB">
        <w:rPr>
          <w:bCs/>
          <w:position w:val="0"/>
          <w:sz w:val="28"/>
          <w:szCs w:val="28"/>
          <w:lang w:eastAsia="en-US"/>
        </w:rPr>
        <w:t>д опанувати критерії визнання поточних активів, навчитися застосовувати різні бази оцінки (собівартість, чиста вартість реалізації, номінальна вартість), розраховувати курсові різниці за валютними операціями та формувати резерви сумнівних боргів відповідно до принципів обачності та правдивого подання інформації.</w:t>
      </w:r>
    </w:p>
    <w:p w:rsidR="004F70AB" w:rsidRDefault="004F70AB" w:rsidP="004F70AB">
      <w:pPr>
        <w:widowControl w:val="0"/>
        <w:spacing w:line="240" w:lineRule="auto"/>
        <w:ind w:leftChars="0" w:left="0" w:firstLineChars="252" w:firstLine="706"/>
        <w:textDirection w:val="lrTb"/>
        <w:textAlignment w:val="auto"/>
        <w:outlineLvl w:val="9"/>
        <w:rPr>
          <w:bCs/>
          <w:position w:val="0"/>
          <w:sz w:val="28"/>
          <w:szCs w:val="28"/>
          <w:lang w:eastAsia="en-US"/>
        </w:rPr>
      </w:pPr>
    </w:p>
    <w:p w:rsidR="004F70AB" w:rsidRPr="004F70AB" w:rsidRDefault="004F70AB" w:rsidP="004F70AB">
      <w:pPr>
        <w:widowControl w:val="0"/>
        <w:spacing w:line="240" w:lineRule="auto"/>
        <w:ind w:leftChars="0" w:firstLineChars="252" w:firstLine="706"/>
        <w:jc w:val="both"/>
        <w:textDirection w:val="lrTb"/>
        <w:textAlignment w:val="auto"/>
        <w:outlineLvl w:val="9"/>
        <w:rPr>
          <w:bCs/>
          <w:position w:val="0"/>
          <w:sz w:val="28"/>
          <w:szCs w:val="28"/>
          <w:lang w:eastAsia="en-US"/>
        </w:rPr>
      </w:pPr>
      <w:r w:rsidRPr="004F70AB">
        <w:rPr>
          <w:b/>
          <w:bCs/>
          <w:position w:val="0"/>
          <w:sz w:val="28"/>
          <w:szCs w:val="28"/>
          <w:lang w:eastAsia="en-US"/>
        </w:rPr>
        <w:t>Ключові терміни та поняття:</w:t>
      </w:r>
      <w:r w:rsidRPr="004F70AB">
        <w:rPr>
          <w:bCs/>
          <w:position w:val="0"/>
          <w:sz w:val="28"/>
          <w:szCs w:val="28"/>
          <w:lang w:eastAsia="en-US"/>
        </w:rPr>
        <w:t xml:space="preserve"> </w:t>
      </w:r>
      <w:r w:rsidRPr="004F70AB">
        <w:rPr>
          <w:bCs/>
          <w:i/>
          <w:position w:val="0"/>
          <w:sz w:val="28"/>
          <w:szCs w:val="28"/>
          <w:lang w:eastAsia="en-US"/>
        </w:rPr>
        <w:t>запаси, чиста вартість реалізації, собівартість, FIFO, грошові еквіваленти, курсова різниця, дебіторська заборгованість, безнадійний борг, резерв сумнівних боргів, монетарні статті</w:t>
      </w:r>
    </w:p>
    <w:p w:rsidR="004F70AB" w:rsidRDefault="004F70AB" w:rsidP="004F70AB">
      <w:pPr>
        <w:widowControl w:val="0"/>
        <w:spacing w:line="240" w:lineRule="auto"/>
        <w:ind w:leftChars="0" w:left="0" w:firstLineChars="252" w:firstLine="706"/>
        <w:textDirection w:val="lrTb"/>
        <w:textAlignment w:val="auto"/>
        <w:outlineLvl w:val="9"/>
        <w:rPr>
          <w:b/>
          <w:bCs/>
          <w:position w:val="0"/>
          <w:sz w:val="28"/>
          <w:szCs w:val="28"/>
          <w:lang w:eastAsia="en-US"/>
        </w:rPr>
      </w:pPr>
    </w:p>
    <w:p w:rsidR="004F70AB" w:rsidRPr="004F70AB" w:rsidRDefault="004F70AB" w:rsidP="004F70AB">
      <w:pPr>
        <w:widowControl w:val="0"/>
        <w:spacing w:line="240" w:lineRule="auto"/>
        <w:ind w:leftChars="0" w:left="0" w:firstLineChars="252" w:firstLine="706"/>
        <w:textDirection w:val="lrTb"/>
        <w:textAlignment w:val="auto"/>
        <w:outlineLvl w:val="9"/>
        <w:rPr>
          <w:b/>
          <w:bCs/>
          <w:position w:val="0"/>
          <w:sz w:val="28"/>
          <w:szCs w:val="28"/>
          <w:lang w:eastAsia="en-US"/>
        </w:rPr>
      </w:pPr>
      <w:r w:rsidRPr="004F70AB">
        <w:rPr>
          <w:b/>
          <w:bCs/>
          <w:position w:val="0"/>
          <w:sz w:val="28"/>
          <w:szCs w:val="28"/>
          <w:lang w:eastAsia="en-US"/>
        </w:rPr>
        <w:t>1. Облік та оцінка запасів згідно з МСБО 2 «Запаси»</w:t>
      </w:r>
    </w:p>
    <w:p w:rsidR="00D23134" w:rsidRDefault="00D23134" w:rsidP="004F70AB">
      <w:pPr>
        <w:widowControl w:val="0"/>
        <w:spacing w:line="240" w:lineRule="auto"/>
        <w:ind w:leftChars="0" w:firstLineChars="252" w:firstLine="706"/>
        <w:jc w:val="both"/>
        <w:textDirection w:val="lrTb"/>
        <w:textAlignment w:val="auto"/>
        <w:outlineLvl w:val="9"/>
        <w:rPr>
          <w:position w:val="0"/>
          <w:sz w:val="28"/>
          <w:szCs w:val="28"/>
          <w:lang w:eastAsia="en-US"/>
        </w:rPr>
      </w:pPr>
      <w:r w:rsidRPr="00D23134">
        <w:rPr>
          <w:position w:val="0"/>
          <w:sz w:val="28"/>
          <w:szCs w:val="28"/>
          <w:lang w:eastAsia="en-US"/>
        </w:rPr>
        <w:t>Відповідно до МСБО 2, «запаси (</w:t>
      </w:r>
      <w:proofErr w:type="spellStart"/>
      <w:r w:rsidRPr="00D23134">
        <w:rPr>
          <w:position w:val="0"/>
          <w:sz w:val="28"/>
          <w:szCs w:val="28"/>
          <w:lang w:eastAsia="en-US"/>
        </w:rPr>
        <w:t>Inventories</w:t>
      </w:r>
      <w:proofErr w:type="spellEnd"/>
      <w:r w:rsidRPr="00D23134">
        <w:rPr>
          <w:position w:val="0"/>
          <w:sz w:val="28"/>
          <w:szCs w:val="28"/>
          <w:lang w:eastAsia="en-US"/>
        </w:rPr>
        <w:t xml:space="preserve">) – це активи, які: </w:t>
      </w:r>
    </w:p>
    <w:p w:rsidR="00D23134" w:rsidRDefault="00D23134" w:rsidP="004F70AB">
      <w:pPr>
        <w:widowControl w:val="0"/>
        <w:spacing w:line="240" w:lineRule="auto"/>
        <w:ind w:leftChars="0" w:firstLineChars="252" w:firstLine="706"/>
        <w:jc w:val="both"/>
        <w:textDirection w:val="lrTb"/>
        <w:textAlignment w:val="auto"/>
        <w:outlineLvl w:val="9"/>
        <w:rPr>
          <w:position w:val="0"/>
          <w:sz w:val="28"/>
          <w:szCs w:val="28"/>
          <w:lang w:eastAsia="en-US"/>
        </w:rPr>
      </w:pPr>
      <w:r w:rsidRPr="00D23134">
        <w:rPr>
          <w:position w:val="0"/>
          <w:sz w:val="28"/>
          <w:szCs w:val="28"/>
          <w:lang w:eastAsia="en-US"/>
        </w:rPr>
        <w:t>а)</w:t>
      </w:r>
      <w:r>
        <w:rPr>
          <w:position w:val="0"/>
          <w:sz w:val="28"/>
          <w:szCs w:val="28"/>
          <w:lang w:eastAsia="en-US"/>
        </w:rPr>
        <w:t xml:space="preserve"> </w:t>
      </w:r>
      <w:r w:rsidRPr="00D23134">
        <w:rPr>
          <w:position w:val="0"/>
          <w:sz w:val="28"/>
          <w:szCs w:val="28"/>
          <w:lang w:eastAsia="en-US"/>
        </w:rPr>
        <w:t>утримуються для продажу за умов звичайної господарської діяльності</w:t>
      </w:r>
      <w:r>
        <w:rPr>
          <w:position w:val="0"/>
          <w:sz w:val="28"/>
          <w:szCs w:val="28"/>
          <w:lang w:eastAsia="en-US"/>
        </w:rPr>
        <w:t xml:space="preserve"> </w:t>
      </w:r>
      <w:r w:rsidRPr="00D23134">
        <w:rPr>
          <w:position w:val="0"/>
          <w:sz w:val="28"/>
          <w:szCs w:val="28"/>
          <w:lang w:eastAsia="en-US"/>
        </w:rPr>
        <w:t xml:space="preserve">(товари); </w:t>
      </w:r>
    </w:p>
    <w:p w:rsidR="00D23134" w:rsidRDefault="00D23134" w:rsidP="004F70AB">
      <w:pPr>
        <w:widowControl w:val="0"/>
        <w:spacing w:line="240" w:lineRule="auto"/>
        <w:ind w:leftChars="0" w:firstLineChars="252" w:firstLine="706"/>
        <w:jc w:val="both"/>
        <w:textDirection w:val="lrTb"/>
        <w:textAlignment w:val="auto"/>
        <w:outlineLvl w:val="9"/>
        <w:rPr>
          <w:position w:val="0"/>
          <w:sz w:val="28"/>
          <w:szCs w:val="28"/>
          <w:lang w:eastAsia="en-US"/>
        </w:rPr>
      </w:pPr>
      <w:r w:rsidRPr="00D23134">
        <w:rPr>
          <w:position w:val="0"/>
          <w:sz w:val="28"/>
          <w:szCs w:val="28"/>
          <w:lang w:eastAsia="en-US"/>
        </w:rPr>
        <w:t>б) перебувають у процесі виробництва продукції (послуг) із</w:t>
      </w:r>
      <w:r>
        <w:rPr>
          <w:position w:val="0"/>
          <w:sz w:val="28"/>
          <w:szCs w:val="28"/>
          <w:lang w:eastAsia="en-US"/>
        </w:rPr>
        <w:t xml:space="preserve"> </w:t>
      </w:r>
      <w:r w:rsidRPr="00D23134">
        <w:rPr>
          <w:position w:val="0"/>
          <w:sz w:val="28"/>
          <w:szCs w:val="28"/>
          <w:lang w:eastAsia="en-US"/>
        </w:rPr>
        <w:t>метою продажу (готова продукція, напівфабрикати, незавершене</w:t>
      </w:r>
      <w:r>
        <w:rPr>
          <w:position w:val="0"/>
          <w:sz w:val="28"/>
          <w:szCs w:val="28"/>
          <w:lang w:eastAsia="en-US"/>
        </w:rPr>
        <w:t xml:space="preserve"> </w:t>
      </w:r>
      <w:r w:rsidRPr="00D23134">
        <w:rPr>
          <w:position w:val="0"/>
          <w:sz w:val="28"/>
          <w:szCs w:val="28"/>
          <w:lang w:eastAsia="en-US"/>
        </w:rPr>
        <w:t xml:space="preserve">виробництво); </w:t>
      </w:r>
    </w:p>
    <w:p w:rsidR="00D23134" w:rsidRPr="00D23134" w:rsidRDefault="00D23134" w:rsidP="004F70AB">
      <w:pPr>
        <w:widowControl w:val="0"/>
        <w:spacing w:line="240" w:lineRule="auto"/>
        <w:ind w:leftChars="0" w:firstLineChars="252" w:firstLine="706"/>
        <w:jc w:val="both"/>
        <w:textDirection w:val="lrTb"/>
        <w:textAlignment w:val="auto"/>
        <w:outlineLvl w:val="9"/>
        <w:rPr>
          <w:position w:val="0"/>
          <w:sz w:val="28"/>
          <w:szCs w:val="28"/>
          <w:lang w:eastAsia="en-US"/>
        </w:rPr>
      </w:pPr>
      <w:r w:rsidRPr="00D23134">
        <w:rPr>
          <w:position w:val="0"/>
          <w:sz w:val="28"/>
          <w:szCs w:val="28"/>
          <w:lang w:eastAsia="en-US"/>
        </w:rPr>
        <w:t>в) у формі сировини та інших матеріалів, призначених для</w:t>
      </w:r>
      <w:r>
        <w:rPr>
          <w:position w:val="0"/>
          <w:sz w:val="28"/>
          <w:szCs w:val="28"/>
          <w:lang w:eastAsia="en-US"/>
        </w:rPr>
        <w:t xml:space="preserve"> </w:t>
      </w:r>
      <w:r w:rsidRPr="00D23134">
        <w:rPr>
          <w:position w:val="0"/>
          <w:sz w:val="28"/>
          <w:szCs w:val="28"/>
          <w:lang w:eastAsia="en-US"/>
        </w:rPr>
        <w:t>споживання у виробничому процесі чи процесі надання послуг (сировина</w:t>
      </w:r>
      <w:r>
        <w:rPr>
          <w:position w:val="0"/>
          <w:sz w:val="28"/>
          <w:szCs w:val="28"/>
          <w:lang w:eastAsia="en-US"/>
        </w:rPr>
        <w:t xml:space="preserve"> </w:t>
      </w:r>
      <w:r w:rsidRPr="00D23134">
        <w:rPr>
          <w:position w:val="0"/>
          <w:sz w:val="28"/>
          <w:szCs w:val="28"/>
          <w:lang w:eastAsia="en-US"/>
        </w:rPr>
        <w:t>та матеріали)».</w:t>
      </w:r>
    </w:p>
    <w:p w:rsidR="00D23134" w:rsidRPr="00D23134" w:rsidRDefault="00D23134" w:rsidP="004F70AB">
      <w:pPr>
        <w:widowControl w:val="0"/>
        <w:spacing w:line="240" w:lineRule="auto"/>
        <w:ind w:leftChars="0" w:firstLineChars="252" w:firstLine="706"/>
        <w:jc w:val="both"/>
        <w:textDirection w:val="lrTb"/>
        <w:textAlignment w:val="auto"/>
        <w:outlineLvl w:val="9"/>
        <w:rPr>
          <w:position w:val="0"/>
          <w:sz w:val="28"/>
          <w:szCs w:val="28"/>
          <w:lang w:eastAsia="en-US"/>
        </w:rPr>
      </w:pPr>
      <w:r w:rsidRPr="00D23134">
        <w:rPr>
          <w:position w:val="0"/>
          <w:sz w:val="28"/>
          <w:szCs w:val="28"/>
          <w:lang w:eastAsia="en-US"/>
        </w:rPr>
        <w:t>Запаси оцінюють за меншою з таких двох величин: фактичною</w:t>
      </w:r>
      <w:r>
        <w:rPr>
          <w:position w:val="0"/>
          <w:sz w:val="28"/>
          <w:szCs w:val="28"/>
          <w:lang w:eastAsia="en-US"/>
        </w:rPr>
        <w:t xml:space="preserve"> </w:t>
      </w:r>
      <w:r w:rsidRPr="00D23134">
        <w:rPr>
          <w:position w:val="0"/>
          <w:sz w:val="28"/>
          <w:szCs w:val="28"/>
          <w:lang w:eastAsia="en-US"/>
        </w:rPr>
        <w:t>вартістю (собівартістю) та чистою вартістю реалізації.</w:t>
      </w:r>
    </w:p>
    <w:p w:rsidR="00D23134" w:rsidRPr="00D23134" w:rsidRDefault="00D23134" w:rsidP="004F70AB">
      <w:pPr>
        <w:widowControl w:val="0"/>
        <w:spacing w:line="240" w:lineRule="auto"/>
        <w:ind w:leftChars="0" w:firstLineChars="252" w:firstLine="706"/>
        <w:jc w:val="both"/>
        <w:textDirection w:val="lrTb"/>
        <w:textAlignment w:val="auto"/>
        <w:outlineLvl w:val="9"/>
        <w:rPr>
          <w:position w:val="0"/>
          <w:sz w:val="28"/>
          <w:szCs w:val="28"/>
          <w:lang w:eastAsia="en-US"/>
        </w:rPr>
      </w:pPr>
      <w:r w:rsidRPr="00D23134">
        <w:rPr>
          <w:position w:val="0"/>
          <w:sz w:val="28"/>
          <w:szCs w:val="28"/>
          <w:lang w:eastAsia="en-US"/>
        </w:rPr>
        <w:t>Собівартість запасів має охоплювати всі витрати на придбання,</w:t>
      </w:r>
      <w:r>
        <w:rPr>
          <w:position w:val="0"/>
          <w:sz w:val="28"/>
          <w:szCs w:val="28"/>
          <w:lang w:eastAsia="en-US"/>
        </w:rPr>
        <w:t xml:space="preserve"> </w:t>
      </w:r>
      <w:r w:rsidRPr="00D23134">
        <w:rPr>
          <w:position w:val="0"/>
          <w:sz w:val="28"/>
          <w:szCs w:val="28"/>
          <w:lang w:eastAsia="en-US"/>
        </w:rPr>
        <w:t>витрати на переробку та інші витрати, здійснені під час доставки запасів до</w:t>
      </w:r>
      <w:r>
        <w:rPr>
          <w:position w:val="0"/>
          <w:sz w:val="28"/>
          <w:szCs w:val="28"/>
          <w:lang w:eastAsia="en-US"/>
        </w:rPr>
        <w:t xml:space="preserve"> </w:t>
      </w:r>
      <w:r w:rsidRPr="00D23134">
        <w:rPr>
          <w:position w:val="0"/>
          <w:sz w:val="28"/>
          <w:szCs w:val="28"/>
          <w:lang w:eastAsia="en-US"/>
        </w:rPr>
        <w:t>їхнього теперішнього місцезнаходження та приведення у теперішній стан</w:t>
      </w:r>
      <w:r>
        <w:rPr>
          <w:position w:val="0"/>
          <w:sz w:val="28"/>
          <w:szCs w:val="28"/>
          <w:lang w:eastAsia="en-US"/>
        </w:rPr>
        <w:t xml:space="preserve"> </w:t>
      </w:r>
      <w:r w:rsidRPr="00D23134">
        <w:rPr>
          <w:position w:val="0"/>
          <w:sz w:val="28"/>
          <w:szCs w:val="28"/>
          <w:lang w:eastAsia="en-US"/>
        </w:rPr>
        <w:t>(рис. 1).</w:t>
      </w:r>
    </w:p>
    <w:p w:rsidR="004F70AB" w:rsidRPr="00B563B4" w:rsidRDefault="004F70AB" w:rsidP="004F70AB">
      <w:pPr>
        <w:widowControl w:val="0"/>
        <w:tabs>
          <w:tab w:val="left" w:pos="993"/>
        </w:tabs>
        <w:spacing w:line="240" w:lineRule="auto"/>
        <w:ind w:leftChars="0" w:left="1" w:firstLineChars="252" w:firstLine="706"/>
        <w:jc w:val="both"/>
        <w:rPr>
          <w:sz w:val="28"/>
          <w:szCs w:val="28"/>
        </w:rPr>
      </w:pPr>
      <w:r w:rsidRPr="00B563B4">
        <w:rPr>
          <w:sz w:val="28"/>
          <w:szCs w:val="28"/>
        </w:rPr>
        <w:t>Інші витрати, що безпосередньо належать до запасів, можуть бути</w:t>
      </w:r>
      <w:r>
        <w:rPr>
          <w:sz w:val="28"/>
          <w:szCs w:val="28"/>
        </w:rPr>
        <w:t xml:space="preserve"> </w:t>
      </w:r>
      <w:r w:rsidRPr="00B563B4">
        <w:rPr>
          <w:sz w:val="28"/>
          <w:szCs w:val="28"/>
        </w:rPr>
        <w:t>включені в собівартість запасів, якщо вони були витрачені на їх доставку і</w:t>
      </w:r>
      <w:r>
        <w:rPr>
          <w:sz w:val="28"/>
          <w:szCs w:val="28"/>
        </w:rPr>
        <w:t xml:space="preserve"> </w:t>
      </w:r>
      <w:r w:rsidRPr="00B563B4">
        <w:rPr>
          <w:sz w:val="28"/>
          <w:szCs w:val="28"/>
        </w:rPr>
        <w:t>приведені в теперішній вигляд. До них належать:</w:t>
      </w:r>
    </w:p>
    <w:p w:rsidR="004F70AB" w:rsidRPr="00B563B4" w:rsidRDefault="004F70AB" w:rsidP="004F70AB">
      <w:pPr>
        <w:widowControl w:val="0"/>
        <w:tabs>
          <w:tab w:val="left" w:pos="993"/>
        </w:tabs>
        <w:spacing w:line="240" w:lineRule="auto"/>
        <w:ind w:leftChars="0" w:left="1" w:firstLineChars="252" w:firstLine="706"/>
        <w:jc w:val="both"/>
        <w:rPr>
          <w:sz w:val="28"/>
          <w:szCs w:val="28"/>
        </w:rPr>
      </w:pPr>
      <w:r w:rsidRPr="00B563B4">
        <w:rPr>
          <w:sz w:val="28"/>
          <w:szCs w:val="28"/>
        </w:rPr>
        <w:t>– витрати на проектування продукції для конкретних клієнтів;</w:t>
      </w:r>
    </w:p>
    <w:p w:rsidR="004F70AB" w:rsidRPr="00B563B4" w:rsidRDefault="004F70AB" w:rsidP="004F70AB">
      <w:pPr>
        <w:widowControl w:val="0"/>
        <w:tabs>
          <w:tab w:val="left" w:pos="993"/>
        </w:tabs>
        <w:spacing w:line="240" w:lineRule="auto"/>
        <w:ind w:leftChars="0" w:left="1" w:firstLineChars="252" w:firstLine="706"/>
        <w:jc w:val="both"/>
        <w:rPr>
          <w:sz w:val="28"/>
          <w:szCs w:val="28"/>
        </w:rPr>
      </w:pPr>
      <w:r w:rsidRPr="00B563B4">
        <w:rPr>
          <w:sz w:val="28"/>
          <w:szCs w:val="28"/>
        </w:rPr>
        <w:t xml:space="preserve">– амортизація платежів чи ліцензій, пов’язана з </w:t>
      </w:r>
      <w:proofErr w:type="spellStart"/>
      <w:r w:rsidRPr="00B563B4">
        <w:rPr>
          <w:sz w:val="28"/>
          <w:szCs w:val="28"/>
        </w:rPr>
        <w:t>конретним</w:t>
      </w:r>
      <w:proofErr w:type="spellEnd"/>
      <w:r>
        <w:rPr>
          <w:sz w:val="28"/>
          <w:szCs w:val="28"/>
        </w:rPr>
        <w:t xml:space="preserve"> </w:t>
      </w:r>
      <w:r w:rsidRPr="00B563B4">
        <w:rPr>
          <w:sz w:val="28"/>
          <w:szCs w:val="28"/>
        </w:rPr>
        <w:t>процесом чи продуктом;</w:t>
      </w:r>
    </w:p>
    <w:p w:rsidR="004F70AB" w:rsidRPr="00B563B4" w:rsidRDefault="004F70AB" w:rsidP="004F70AB">
      <w:pPr>
        <w:widowControl w:val="0"/>
        <w:tabs>
          <w:tab w:val="left" w:pos="993"/>
        </w:tabs>
        <w:spacing w:line="240" w:lineRule="auto"/>
        <w:ind w:leftChars="0" w:left="1" w:firstLineChars="252" w:firstLine="706"/>
        <w:jc w:val="both"/>
        <w:rPr>
          <w:sz w:val="28"/>
          <w:szCs w:val="28"/>
        </w:rPr>
      </w:pPr>
      <w:r w:rsidRPr="00B563B4">
        <w:rPr>
          <w:sz w:val="28"/>
          <w:szCs w:val="28"/>
        </w:rPr>
        <w:t xml:space="preserve">– амортизація затрат на розробку, пов’язана з </w:t>
      </w:r>
      <w:proofErr w:type="spellStart"/>
      <w:r w:rsidRPr="00B563B4">
        <w:rPr>
          <w:sz w:val="28"/>
          <w:szCs w:val="28"/>
        </w:rPr>
        <w:t>конретним</w:t>
      </w:r>
      <w:proofErr w:type="spellEnd"/>
      <w:r w:rsidRPr="00B563B4">
        <w:rPr>
          <w:sz w:val="28"/>
          <w:szCs w:val="28"/>
        </w:rPr>
        <w:t xml:space="preserve"> процесом</w:t>
      </w:r>
      <w:r>
        <w:rPr>
          <w:sz w:val="28"/>
          <w:szCs w:val="28"/>
        </w:rPr>
        <w:t xml:space="preserve"> </w:t>
      </w:r>
      <w:r w:rsidRPr="00B563B4">
        <w:rPr>
          <w:sz w:val="28"/>
          <w:szCs w:val="28"/>
        </w:rPr>
        <w:t>чи продуктом;</w:t>
      </w:r>
    </w:p>
    <w:p w:rsidR="004F70AB" w:rsidRPr="00B563B4" w:rsidRDefault="004F70AB" w:rsidP="004F70AB">
      <w:pPr>
        <w:widowControl w:val="0"/>
        <w:tabs>
          <w:tab w:val="left" w:pos="993"/>
        </w:tabs>
        <w:spacing w:line="240" w:lineRule="auto"/>
        <w:ind w:leftChars="0" w:left="1" w:firstLineChars="252" w:firstLine="706"/>
        <w:jc w:val="both"/>
        <w:rPr>
          <w:sz w:val="28"/>
          <w:szCs w:val="28"/>
        </w:rPr>
      </w:pPr>
      <w:r w:rsidRPr="00B563B4">
        <w:rPr>
          <w:sz w:val="28"/>
          <w:szCs w:val="28"/>
        </w:rPr>
        <w:t>– адміністративні накладні витрати, пов’язані з доставкою запасів в</w:t>
      </w:r>
      <w:r>
        <w:rPr>
          <w:sz w:val="28"/>
          <w:szCs w:val="28"/>
        </w:rPr>
        <w:t xml:space="preserve"> </w:t>
      </w:r>
      <w:r w:rsidRPr="00B563B4">
        <w:rPr>
          <w:sz w:val="28"/>
          <w:szCs w:val="28"/>
        </w:rPr>
        <w:t xml:space="preserve">їх </w:t>
      </w:r>
      <w:r w:rsidRPr="00B563B4">
        <w:rPr>
          <w:sz w:val="28"/>
          <w:szCs w:val="28"/>
        </w:rPr>
        <w:lastRenderedPageBreak/>
        <w:t>місцезнаходження і приведення у теперішній вигляд;</w:t>
      </w:r>
    </w:p>
    <w:p w:rsidR="004F70AB" w:rsidRPr="00B563B4" w:rsidRDefault="004F70AB" w:rsidP="004F70AB">
      <w:pPr>
        <w:widowControl w:val="0"/>
        <w:tabs>
          <w:tab w:val="left" w:pos="993"/>
        </w:tabs>
        <w:spacing w:line="240" w:lineRule="auto"/>
        <w:ind w:leftChars="0" w:left="1" w:firstLineChars="252" w:firstLine="706"/>
        <w:jc w:val="both"/>
        <w:rPr>
          <w:sz w:val="28"/>
          <w:szCs w:val="28"/>
        </w:rPr>
      </w:pPr>
      <w:r w:rsidRPr="00B563B4">
        <w:rPr>
          <w:sz w:val="28"/>
          <w:szCs w:val="28"/>
        </w:rPr>
        <w:t>– витрати на збереження, що зумовлені виробничим процесом і</w:t>
      </w:r>
      <w:r>
        <w:rPr>
          <w:sz w:val="28"/>
          <w:szCs w:val="28"/>
        </w:rPr>
        <w:t xml:space="preserve"> </w:t>
      </w:r>
      <w:r w:rsidRPr="00B563B4">
        <w:rPr>
          <w:sz w:val="28"/>
          <w:szCs w:val="28"/>
        </w:rPr>
        <w:t>необхідні для подальшої стадії виробництва.</w:t>
      </w:r>
    </w:p>
    <w:p w:rsidR="000915DC" w:rsidRDefault="000915DC" w:rsidP="004F70AB">
      <w:pPr>
        <w:widowControl w:val="0"/>
        <w:spacing w:line="240" w:lineRule="auto"/>
        <w:ind w:left="0" w:hanging="2"/>
      </w:pPr>
    </w:p>
    <w:p w:rsidR="00D23134" w:rsidRDefault="00D23134" w:rsidP="004F70AB">
      <w:pPr>
        <w:widowControl w:val="0"/>
        <w:spacing w:line="240" w:lineRule="auto"/>
        <w:ind w:left="0" w:hanging="2"/>
        <w:jc w:val="center"/>
      </w:pPr>
      <w:r>
        <w:rPr>
          <w:noProof/>
          <w:lang w:val="en-US" w:eastAsia="en-US"/>
        </w:rPr>
        <w:drawing>
          <wp:inline distT="0" distB="0" distL="0" distR="0" wp14:anchorId="3CC217A7" wp14:editId="4A89BF21">
            <wp:extent cx="5453460" cy="238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4472" t="22386" r="11446" b="31926"/>
                    <a:stretch/>
                  </pic:blipFill>
                  <pic:spPr bwMode="auto">
                    <a:xfrm>
                      <a:off x="0" y="0"/>
                      <a:ext cx="5471792" cy="2395626"/>
                    </a:xfrm>
                    <a:prstGeom prst="rect">
                      <a:avLst/>
                    </a:prstGeom>
                    <a:ln>
                      <a:noFill/>
                    </a:ln>
                    <a:extLst>
                      <a:ext uri="{53640926-AAD7-44D8-BBD7-CCE9431645EC}">
                        <a14:shadowObscured xmlns:a14="http://schemas.microsoft.com/office/drawing/2010/main"/>
                      </a:ext>
                    </a:extLst>
                  </pic:spPr>
                </pic:pic>
              </a:graphicData>
            </a:graphic>
          </wp:inline>
        </w:drawing>
      </w:r>
    </w:p>
    <w:p w:rsidR="00D23134" w:rsidRDefault="00D23134" w:rsidP="004F70AB">
      <w:pPr>
        <w:widowControl w:val="0"/>
        <w:spacing w:line="240" w:lineRule="auto"/>
        <w:ind w:left="1" w:hanging="3"/>
        <w:jc w:val="center"/>
        <w:rPr>
          <w:sz w:val="28"/>
          <w:szCs w:val="28"/>
        </w:rPr>
      </w:pPr>
      <w:r w:rsidRPr="00D23134">
        <w:rPr>
          <w:sz w:val="28"/>
          <w:szCs w:val="28"/>
        </w:rPr>
        <w:t>Рисунок 1 – Структура фактичної собівартості запасів</w:t>
      </w:r>
    </w:p>
    <w:p w:rsidR="00D23134" w:rsidRDefault="00D23134" w:rsidP="004F70AB">
      <w:pPr>
        <w:widowControl w:val="0"/>
        <w:spacing w:line="240" w:lineRule="auto"/>
        <w:ind w:left="1" w:hanging="3"/>
        <w:jc w:val="center"/>
        <w:rPr>
          <w:sz w:val="28"/>
          <w:szCs w:val="28"/>
        </w:rPr>
      </w:pPr>
    </w:p>
    <w:p w:rsidR="00B563B4" w:rsidRPr="00B563B4" w:rsidRDefault="00B563B4" w:rsidP="004F70AB">
      <w:pPr>
        <w:widowControl w:val="0"/>
        <w:tabs>
          <w:tab w:val="left" w:pos="993"/>
        </w:tabs>
        <w:spacing w:line="240" w:lineRule="auto"/>
        <w:ind w:leftChars="0" w:left="1" w:firstLineChars="252" w:firstLine="706"/>
        <w:jc w:val="both"/>
        <w:rPr>
          <w:sz w:val="28"/>
          <w:szCs w:val="28"/>
        </w:rPr>
      </w:pPr>
      <w:r w:rsidRPr="00B563B4">
        <w:rPr>
          <w:sz w:val="28"/>
          <w:szCs w:val="28"/>
        </w:rPr>
        <w:t>Не включають у собівартість запасів і відображають як витрати</w:t>
      </w:r>
      <w:r>
        <w:rPr>
          <w:sz w:val="28"/>
          <w:szCs w:val="28"/>
        </w:rPr>
        <w:t xml:space="preserve"> </w:t>
      </w:r>
      <w:r w:rsidRPr="00B563B4">
        <w:rPr>
          <w:sz w:val="28"/>
          <w:szCs w:val="28"/>
        </w:rPr>
        <w:t>періоду, у якому вони виникли:</w:t>
      </w:r>
    </w:p>
    <w:p w:rsidR="00B563B4" w:rsidRPr="00B563B4" w:rsidRDefault="00B563B4" w:rsidP="004F70AB">
      <w:pPr>
        <w:widowControl w:val="0"/>
        <w:tabs>
          <w:tab w:val="left" w:pos="993"/>
        </w:tabs>
        <w:spacing w:line="240" w:lineRule="auto"/>
        <w:ind w:leftChars="0" w:left="1" w:firstLineChars="252" w:firstLine="706"/>
        <w:jc w:val="both"/>
        <w:rPr>
          <w:sz w:val="28"/>
          <w:szCs w:val="28"/>
        </w:rPr>
      </w:pPr>
      <w:r w:rsidRPr="00B563B4">
        <w:rPr>
          <w:sz w:val="28"/>
          <w:szCs w:val="28"/>
        </w:rPr>
        <w:t>– витрати на зберігання запасів, окрім тих, які зумовлені</w:t>
      </w:r>
      <w:r>
        <w:rPr>
          <w:sz w:val="28"/>
          <w:szCs w:val="28"/>
        </w:rPr>
        <w:t xml:space="preserve"> </w:t>
      </w:r>
      <w:r w:rsidRPr="00B563B4">
        <w:rPr>
          <w:sz w:val="28"/>
          <w:szCs w:val="28"/>
        </w:rPr>
        <w:t>виробничим процесом і необхідні для подальшої стадії виробництва;</w:t>
      </w:r>
    </w:p>
    <w:p w:rsidR="00B563B4" w:rsidRPr="00B563B4" w:rsidRDefault="00B563B4" w:rsidP="004F70AB">
      <w:pPr>
        <w:widowControl w:val="0"/>
        <w:tabs>
          <w:tab w:val="left" w:pos="993"/>
        </w:tabs>
        <w:spacing w:line="240" w:lineRule="auto"/>
        <w:ind w:leftChars="0" w:left="1" w:firstLineChars="252" w:firstLine="706"/>
        <w:jc w:val="both"/>
        <w:rPr>
          <w:sz w:val="28"/>
          <w:szCs w:val="28"/>
        </w:rPr>
      </w:pPr>
      <w:r w:rsidRPr="00B563B4">
        <w:rPr>
          <w:sz w:val="28"/>
          <w:szCs w:val="28"/>
        </w:rPr>
        <w:t>– понаднормативні суми відходів матеріалів, оплати праці та</w:t>
      </w:r>
      <w:r>
        <w:rPr>
          <w:sz w:val="28"/>
          <w:szCs w:val="28"/>
        </w:rPr>
        <w:t xml:space="preserve"> </w:t>
      </w:r>
      <w:r w:rsidRPr="00B563B4">
        <w:rPr>
          <w:sz w:val="28"/>
          <w:szCs w:val="28"/>
        </w:rPr>
        <w:t>інших виробничих витрат;</w:t>
      </w:r>
    </w:p>
    <w:p w:rsidR="00B563B4" w:rsidRPr="00B563B4" w:rsidRDefault="00B563B4" w:rsidP="004F70AB">
      <w:pPr>
        <w:widowControl w:val="0"/>
        <w:tabs>
          <w:tab w:val="left" w:pos="993"/>
        </w:tabs>
        <w:spacing w:line="240" w:lineRule="auto"/>
        <w:ind w:leftChars="0" w:left="1" w:firstLineChars="252" w:firstLine="706"/>
        <w:jc w:val="both"/>
        <w:rPr>
          <w:sz w:val="28"/>
          <w:szCs w:val="28"/>
        </w:rPr>
      </w:pPr>
      <w:r w:rsidRPr="00B563B4">
        <w:rPr>
          <w:sz w:val="28"/>
          <w:szCs w:val="28"/>
        </w:rPr>
        <w:t>– адміністративні накладні витрати, що не пов’язані з доставкою</w:t>
      </w:r>
      <w:r>
        <w:rPr>
          <w:sz w:val="28"/>
          <w:szCs w:val="28"/>
        </w:rPr>
        <w:t xml:space="preserve"> </w:t>
      </w:r>
      <w:r w:rsidRPr="00B563B4">
        <w:rPr>
          <w:sz w:val="28"/>
          <w:szCs w:val="28"/>
        </w:rPr>
        <w:t>запасів в їх місцезнаходження і приведення в теперішній стан;</w:t>
      </w:r>
    </w:p>
    <w:p w:rsidR="00B563B4" w:rsidRPr="00B563B4" w:rsidRDefault="00B563B4" w:rsidP="004F70AB">
      <w:pPr>
        <w:widowControl w:val="0"/>
        <w:tabs>
          <w:tab w:val="left" w:pos="993"/>
        </w:tabs>
        <w:spacing w:line="240" w:lineRule="auto"/>
        <w:ind w:leftChars="0" w:left="1" w:firstLineChars="252" w:firstLine="706"/>
        <w:jc w:val="both"/>
        <w:rPr>
          <w:sz w:val="28"/>
          <w:szCs w:val="28"/>
        </w:rPr>
      </w:pPr>
      <w:r w:rsidRPr="00B563B4">
        <w:rPr>
          <w:sz w:val="28"/>
          <w:szCs w:val="28"/>
        </w:rPr>
        <w:t>– витрати на збут.</w:t>
      </w:r>
    </w:p>
    <w:p w:rsidR="00D23134" w:rsidRDefault="00B563B4" w:rsidP="004F70AB">
      <w:pPr>
        <w:widowControl w:val="0"/>
        <w:tabs>
          <w:tab w:val="left" w:pos="993"/>
        </w:tabs>
        <w:spacing w:line="240" w:lineRule="auto"/>
        <w:ind w:leftChars="0" w:left="1" w:firstLineChars="252" w:firstLine="706"/>
        <w:jc w:val="both"/>
        <w:rPr>
          <w:sz w:val="28"/>
          <w:szCs w:val="28"/>
        </w:rPr>
      </w:pPr>
      <w:r w:rsidRPr="00B563B4">
        <w:rPr>
          <w:sz w:val="28"/>
          <w:szCs w:val="28"/>
        </w:rPr>
        <w:t>– інші витрати, що не зараховуються до фактичної вартості запасів</w:t>
      </w:r>
      <w:r>
        <w:rPr>
          <w:sz w:val="28"/>
          <w:szCs w:val="28"/>
        </w:rPr>
        <w:t xml:space="preserve"> </w:t>
      </w:r>
      <w:r w:rsidRPr="00B563B4">
        <w:rPr>
          <w:sz w:val="28"/>
          <w:szCs w:val="28"/>
        </w:rPr>
        <w:t>(рис. 2):</w:t>
      </w:r>
    </w:p>
    <w:p w:rsidR="00B563B4" w:rsidRDefault="00B563B4" w:rsidP="004F70AB">
      <w:pPr>
        <w:widowControl w:val="0"/>
        <w:tabs>
          <w:tab w:val="left" w:pos="993"/>
        </w:tabs>
        <w:spacing w:line="240" w:lineRule="auto"/>
        <w:ind w:leftChars="0" w:left="1" w:firstLineChars="252" w:firstLine="706"/>
        <w:jc w:val="both"/>
        <w:rPr>
          <w:sz w:val="28"/>
          <w:szCs w:val="28"/>
        </w:rPr>
      </w:pPr>
    </w:p>
    <w:p w:rsidR="00B563B4" w:rsidRDefault="00B563B4" w:rsidP="004F70AB">
      <w:pPr>
        <w:widowControl w:val="0"/>
        <w:tabs>
          <w:tab w:val="left" w:pos="993"/>
        </w:tabs>
        <w:spacing w:line="240" w:lineRule="auto"/>
        <w:ind w:leftChars="0" w:left="1" w:firstLineChars="252" w:firstLine="605"/>
        <w:jc w:val="both"/>
        <w:rPr>
          <w:sz w:val="28"/>
          <w:szCs w:val="28"/>
        </w:rPr>
      </w:pPr>
      <w:r>
        <w:rPr>
          <w:noProof/>
          <w:lang w:val="en-US" w:eastAsia="en-US"/>
        </w:rPr>
        <w:drawing>
          <wp:inline distT="0" distB="0" distL="0" distR="0" wp14:anchorId="2D94784A" wp14:editId="5E913B74">
            <wp:extent cx="5344160" cy="2032000"/>
            <wp:effectExtent l="0" t="0" r="889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640" t="32477" r="13200" b="29909"/>
                    <a:stretch/>
                  </pic:blipFill>
                  <pic:spPr bwMode="auto">
                    <a:xfrm>
                      <a:off x="0" y="0"/>
                      <a:ext cx="5355409" cy="2036277"/>
                    </a:xfrm>
                    <a:prstGeom prst="rect">
                      <a:avLst/>
                    </a:prstGeom>
                    <a:ln>
                      <a:noFill/>
                    </a:ln>
                    <a:extLst>
                      <a:ext uri="{53640926-AAD7-44D8-BBD7-CCE9431645EC}">
                        <a14:shadowObscured xmlns:a14="http://schemas.microsoft.com/office/drawing/2010/main"/>
                      </a:ext>
                    </a:extLst>
                  </pic:spPr>
                </pic:pic>
              </a:graphicData>
            </a:graphic>
          </wp:inline>
        </w:drawing>
      </w:r>
    </w:p>
    <w:p w:rsidR="00B563B4" w:rsidRDefault="00B563B4" w:rsidP="004F70AB">
      <w:pPr>
        <w:widowControl w:val="0"/>
        <w:tabs>
          <w:tab w:val="left" w:pos="993"/>
        </w:tabs>
        <w:spacing w:line="240" w:lineRule="auto"/>
        <w:ind w:leftChars="0" w:left="1" w:firstLineChars="252" w:firstLine="706"/>
        <w:jc w:val="center"/>
        <w:rPr>
          <w:sz w:val="28"/>
          <w:szCs w:val="28"/>
        </w:rPr>
      </w:pPr>
      <w:r w:rsidRPr="00B563B4">
        <w:rPr>
          <w:sz w:val="28"/>
          <w:szCs w:val="28"/>
        </w:rPr>
        <w:t>Рис</w:t>
      </w:r>
      <w:r>
        <w:rPr>
          <w:sz w:val="28"/>
          <w:szCs w:val="28"/>
        </w:rPr>
        <w:t>унок</w:t>
      </w:r>
      <w:r w:rsidRPr="00B563B4">
        <w:rPr>
          <w:sz w:val="28"/>
          <w:szCs w:val="28"/>
        </w:rPr>
        <w:t xml:space="preserve"> 2</w:t>
      </w:r>
      <w:r>
        <w:rPr>
          <w:sz w:val="28"/>
          <w:szCs w:val="28"/>
        </w:rPr>
        <w:t xml:space="preserve"> –</w:t>
      </w:r>
      <w:r w:rsidRPr="00B563B4">
        <w:rPr>
          <w:sz w:val="28"/>
          <w:szCs w:val="28"/>
        </w:rPr>
        <w:t xml:space="preserve"> Інші витрати, що не зараховуються</w:t>
      </w:r>
      <w:r>
        <w:rPr>
          <w:sz w:val="28"/>
          <w:szCs w:val="28"/>
        </w:rPr>
        <w:t xml:space="preserve"> </w:t>
      </w:r>
      <w:r w:rsidRPr="00B563B4">
        <w:rPr>
          <w:sz w:val="28"/>
          <w:szCs w:val="28"/>
        </w:rPr>
        <w:t>до фактичної вартості запасів</w:t>
      </w:r>
    </w:p>
    <w:p w:rsidR="00FB2831" w:rsidRDefault="00FB2831" w:rsidP="004F70AB">
      <w:pPr>
        <w:widowControl w:val="0"/>
        <w:tabs>
          <w:tab w:val="left" w:pos="993"/>
        </w:tabs>
        <w:spacing w:line="240" w:lineRule="auto"/>
        <w:ind w:leftChars="0" w:left="1" w:firstLineChars="252" w:firstLine="706"/>
        <w:jc w:val="both"/>
        <w:rPr>
          <w:sz w:val="28"/>
          <w:szCs w:val="28"/>
        </w:rPr>
      </w:pPr>
    </w:p>
    <w:p w:rsidR="00B563B4" w:rsidRPr="00B563B4" w:rsidRDefault="00B563B4" w:rsidP="004F70AB">
      <w:pPr>
        <w:widowControl w:val="0"/>
        <w:tabs>
          <w:tab w:val="left" w:pos="993"/>
        </w:tabs>
        <w:spacing w:line="240" w:lineRule="auto"/>
        <w:ind w:leftChars="0" w:left="1" w:firstLineChars="252" w:firstLine="706"/>
        <w:jc w:val="both"/>
        <w:rPr>
          <w:sz w:val="28"/>
          <w:szCs w:val="28"/>
        </w:rPr>
      </w:pPr>
      <w:r w:rsidRPr="00B563B4">
        <w:rPr>
          <w:sz w:val="28"/>
          <w:szCs w:val="28"/>
        </w:rPr>
        <w:lastRenderedPageBreak/>
        <w:t xml:space="preserve">До інших </w:t>
      </w:r>
      <w:proofErr w:type="spellStart"/>
      <w:r w:rsidRPr="00B563B4">
        <w:rPr>
          <w:sz w:val="28"/>
          <w:szCs w:val="28"/>
        </w:rPr>
        <w:t>вирахувань</w:t>
      </w:r>
      <w:proofErr w:type="spellEnd"/>
      <w:r w:rsidRPr="00B563B4">
        <w:rPr>
          <w:sz w:val="28"/>
          <w:szCs w:val="28"/>
        </w:rPr>
        <w:t xml:space="preserve"> із вартості запасів належать: торгові знижки,</w:t>
      </w:r>
      <w:r>
        <w:rPr>
          <w:sz w:val="28"/>
          <w:szCs w:val="28"/>
        </w:rPr>
        <w:t xml:space="preserve"> </w:t>
      </w:r>
      <w:r w:rsidRPr="00B563B4">
        <w:rPr>
          <w:sz w:val="28"/>
          <w:szCs w:val="28"/>
        </w:rPr>
        <w:t>надані постачальниками, вираховуються із вартості запасів; за умови</w:t>
      </w:r>
      <w:r>
        <w:rPr>
          <w:sz w:val="28"/>
          <w:szCs w:val="28"/>
        </w:rPr>
        <w:t xml:space="preserve"> </w:t>
      </w:r>
      <w:r w:rsidRPr="00B563B4">
        <w:rPr>
          <w:sz w:val="28"/>
          <w:szCs w:val="28"/>
        </w:rPr>
        <w:t>надання постачальником суттєвої відстрочки платежу, та вартість запасів</w:t>
      </w:r>
      <w:r>
        <w:rPr>
          <w:sz w:val="28"/>
          <w:szCs w:val="28"/>
        </w:rPr>
        <w:t xml:space="preserve"> </w:t>
      </w:r>
      <w:r w:rsidRPr="00B563B4">
        <w:rPr>
          <w:sz w:val="28"/>
          <w:szCs w:val="28"/>
        </w:rPr>
        <w:t>покриває елемент фінансування, то такий накладений відсоток потрібно</w:t>
      </w:r>
      <w:r>
        <w:rPr>
          <w:sz w:val="28"/>
          <w:szCs w:val="28"/>
        </w:rPr>
        <w:t xml:space="preserve"> </w:t>
      </w:r>
      <w:r w:rsidRPr="00B563B4">
        <w:rPr>
          <w:sz w:val="28"/>
          <w:szCs w:val="28"/>
        </w:rPr>
        <w:t>вираховувати із вартості.</w:t>
      </w:r>
    </w:p>
    <w:p w:rsidR="00B563B4" w:rsidRDefault="00B563B4" w:rsidP="004F70AB">
      <w:pPr>
        <w:widowControl w:val="0"/>
        <w:tabs>
          <w:tab w:val="left" w:pos="993"/>
        </w:tabs>
        <w:spacing w:line="240" w:lineRule="auto"/>
        <w:ind w:leftChars="0" w:left="1" w:firstLineChars="252" w:firstLine="706"/>
        <w:jc w:val="both"/>
        <w:rPr>
          <w:sz w:val="28"/>
          <w:szCs w:val="28"/>
        </w:rPr>
      </w:pPr>
      <w:r w:rsidRPr="00B563B4">
        <w:rPr>
          <w:sz w:val="28"/>
          <w:szCs w:val="28"/>
        </w:rPr>
        <w:t>Суб’єктові господарювання потрібно застосовувати одну й ту ж</w:t>
      </w:r>
      <w:r>
        <w:rPr>
          <w:sz w:val="28"/>
          <w:szCs w:val="28"/>
        </w:rPr>
        <w:t xml:space="preserve"> </w:t>
      </w:r>
      <w:r w:rsidRPr="00B563B4">
        <w:rPr>
          <w:sz w:val="28"/>
          <w:szCs w:val="28"/>
        </w:rPr>
        <w:t>формулу собівартості для всіх запасів однакового характеру і</w:t>
      </w:r>
      <w:r>
        <w:rPr>
          <w:sz w:val="28"/>
          <w:szCs w:val="28"/>
        </w:rPr>
        <w:t xml:space="preserve"> </w:t>
      </w:r>
      <w:r w:rsidRPr="00B563B4">
        <w:rPr>
          <w:sz w:val="28"/>
          <w:szCs w:val="28"/>
        </w:rPr>
        <w:t>використання. Для запасів різного використання або характеру можуть</w:t>
      </w:r>
      <w:r>
        <w:rPr>
          <w:sz w:val="28"/>
          <w:szCs w:val="28"/>
        </w:rPr>
        <w:t xml:space="preserve"> </w:t>
      </w:r>
      <w:r w:rsidRPr="00B563B4">
        <w:rPr>
          <w:sz w:val="28"/>
          <w:szCs w:val="28"/>
        </w:rPr>
        <w:t>бути виправданими різні формули розрахунку собівартості (рис. 3).</w:t>
      </w:r>
    </w:p>
    <w:p w:rsidR="00B563B4" w:rsidRDefault="00B563B4" w:rsidP="004F70AB">
      <w:pPr>
        <w:widowControl w:val="0"/>
        <w:tabs>
          <w:tab w:val="left" w:pos="993"/>
        </w:tabs>
        <w:spacing w:line="240" w:lineRule="auto"/>
        <w:ind w:leftChars="0" w:left="1" w:firstLineChars="252" w:firstLine="706"/>
        <w:jc w:val="both"/>
        <w:rPr>
          <w:sz w:val="28"/>
          <w:szCs w:val="28"/>
        </w:rPr>
      </w:pPr>
    </w:p>
    <w:p w:rsidR="00B563B4" w:rsidRDefault="00B563B4" w:rsidP="004F70AB">
      <w:pPr>
        <w:widowControl w:val="0"/>
        <w:tabs>
          <w:tab w:val="left" w:pos="993"/>
        </w:tabs>
        <w:spacing w:line="240" w:lineRule="auto"/>
        <w:ind w:leftChars="0" w:left="1" w:firstLineChars="252" w:firstLine="605"/>
        <w:jc w:val="both"/>
        <w:rPr>
          <w:sz w:val="28"/>
          <w:szCs w:val="28"/>
        </w:rPr>
      </w:pPr>
      <w:r>
        <w:rPr>
          <w:noProof/>
          <w:lang w:val="en-US" w:eastAsia="en-US"/>
        </w:rPr>
        <w:drawing>
          <wp:inline distT="0" distB="0" distL="0" distR="0" wp14:anchorId="583BFBE0" wp14:editId="57085175">
            <wp:extent cx="5187950" cy="3606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059" t="13578" r="11756" b="19449"/>
                    <a:stretch/>
                  </pic:blipFill>
                  <pic:spPr bwMode="auto">
                    <a:xfrm>
                      <a:off x="0" y="0"/>
                      <a:ext cx="5194161" cy="3611178"/>
                    </a:xfrm>
                    <a:prstGeom prst="rect">
                      <a:avLst/>
                    </a:prstGeom>
                    <a:ln>
                      <a:noFill/>
                    </a:ln>
                    <a:extLst>
                      <a:ext uri="{53640926-AAD7-44D8-BBD7-CCE9431645EC}">
                        <a14:shadowObscured xmlns:a14="http://schemas.microsoft.com/office/drawing/2010/main"/>
                      </a:ext>
                    </a:extLst>
                  </pic:spPr>
                </pic:pic>
              </a:graphicData>
            </a:graphic>
          </wp:inline>
        </w:drawing>
      </w:r>
    </w:p>
    <w:p w:rsidR="00B563B4" w:rsidRDefault="00B563B4" w:rsidP="004F70AB">
      <w:pPr>
        <w:widowControl w:val="0"/>
        <w:tabs>
          <w:tab w:val="left" w:pos="993"/>
        </w:tabs>
        <w:spacing w:line="240" w:lineRule="auto"/>
        <w:ind w:leftChars="0" w:left="1" w:firstLineChars="252" w:firstLine="706"/>
        <w:jc w:val="center"/>
        <w:rPr>
          <w:sz w:val="28"/>
          <w:szCs w:val="28"/>
        </w:rPr>
      </w:pPr>
      <w:r w:rsidRPr="00B563B4">
        <w:rPr>
          <w:sz w:val="28"/>
          <w:szCs w:val="28"/>
        </w:rPr>
        <w:t>Рис</w:t>
      </w:r>
      <w:r>
        <w:rPr>
          <w:sz w:val="28"/>
          <w:szCs w:val="28"/>
        </w:rPr>
        <w:t>унок</w:t>
      </w:r>
      <w:r w:rsidRPr="00B563B4">
        <w:rPr>
          <w:sz w:val="28"/>
          <w:szCs w:val="28"/>
        </w:rPr>
        <w:t xml:space="preserve"> 3</w:t>
      </w:r>
      <w:r>
        <w:rPr>
          <w:sz w:val="28"/>
          <w:szCs w:val="28"/>
        </w:rPr>
        <w:t xml:space="preserve"> –</w:t>
      </w:r>
      <w:r w:rsidRPr="00B563B4">
        <w:rPr>
          <w:sz w:val="28"/>
          <w:szCs w:val="28"/>
        </w:rPr>
        <w:t xml:space="preserve"> Формули (методи) собівартості згідно з МСБО 2 «Запаси»</w:t>
      </w:r>
    </w:p>
    <w:p w:rsidR="00B563B4" w:rsidRDefault="00B563B4" w:rsidP="004F70AB">
      <w:pPr>
        <w:widowControl w:val="0"/>
        <w:tabs>
          <w:tab w:val="left" w:pos="993"/>
        </w:tabs>
        <w:spacing w:line="240" w:lineRule="auto"/>
        <w:ind w:leftChars="0" w:left="1" w:firstLineChars="252" w:firstLine="706"/>
        <w:jc w:val="center"/>
        <w:rPr>
          <w:sz w:val="28"/>
          <w:szCs w:val="28"/>
        </w:rPr>
      </w:pPr>
    </w:p>
    <w:p w:rsidR="008D56A7" w:rsidRDefault="008D56A7" w:rsidP="004F70AB">
      <w:pPr>
        <w:widowControl w:val="0"/>
        <w:tabs>
          <w:tab w:val="left" w:pos="993"/>
        </w:tabs>
        <w:spacing w:line="240" w:lineRule="auto"/>
        <w:ind w:leftChars="0" w:left="1" w:firstLineChars="252" w:firstLine="706"/>
        <w:jc w:val="both"/>
        <w:rPr>
          <w:sz w:val="28"/>
          <w:szCs w:val="28"/>
        </w:rPr>
      </w:pPr>
      <w:r w:rsidRPr="008D56A7">
        <w:rPr>
          <w:sz w:val="28"/>
          <w:szCs w:val="28"/>
        </w:rPr>
        <w:t>Облік руху запасів обумовлений процесами постачання, переробки</w:t>
      </w:r>
      <w:r>
        <w:rPr>
          <w:sz w:val="28"/>
          <w:szCs w:val="28"/>
        </w:rPr>
        <w:t xml:space="preserve"> </w:t>
      </w:r>
      <w:r w:rsidRPr="008D56A7">
        <w:rPr>
          <w:sz w:val="28"/>
          <w:szCs w:val="28"/>
        </w:rPr>
        <w:t>та реалізації. Він залежить від системи обліку, що обрана: метод</w:t>
      </w:r>
      <w:r>
        <w:rPr>
          <w:sz w:val="28"/>
          <w:szCs w:val="28"/>
        </w:rPr>
        <w:t xml:space="preserve"> </w:t>
      </w:r>
      <w:r w:rsidRPr="008D56A7">
        <w:rPr>
          <w:sz w:val="28"/>
          <w:szCs w:val="28"/>
        </w:rPr>
        <w:t>періодичного обліку матеріальних запасів та метод безперервного</w:t>
      </w:r>
      <w:r>
        <w:rPr>
          <w:sz w:val="28"/>
          <w:szCs w:val="28"/>
        </w:rPr>
        <w:t xml:space="preserve"> </w:t>
      </w:r>
      <w:r w:rsidRPr="008D56A7">
        <w:rPr>
          <w:sz w:val="28"/>
          <w:szCs w:val="28"/>
        </w:rPr>
        <w:t>(поточного) обліку матеріальних запасів (рис. 4).</w:t>
      </w:r>
    </w:p>
    <w:p w:rsidR="00700A5F" w:rsidRPr="008D56A7" w:rsidRDefault="00700A5F" w:rsidP="00700A5F">
      <w:pPr>
        <w:widowControl w:val="0"/>
        <w:tabs>
          <w:tab w:val="left" w:pos="993"/>
        </w:tabs>
        <w:spacing w:line="240" w:lineRule="auto"/>
        <w:ind w:leftChars="0" w:left="1" w:firstLineChars="252" w:firstLine="706"/>
        <w:jc w:val="both"/>
        <w:rPr>
          <w:sz w:val="28"/>
          <w:szCs w:val="28"/>
        </w:rPr>
      </w:pPr>
      <w:r w:rsidRPr="008D56A7">
        <w:rPr>
          <w:sz w:val="28"/>
          <w:szCs w:val="28"/>
        </w:rPr>
        <w:t>Розкриття запасів у фінансовій звітності згідно з МСФЗ проводиться</w:t>
      </w:r>
      <w:r>
        <w:rPr>
          <w:sz w:val="28"/>
          <w:szCs w:val="28"/>
        </w:rPr>
        <w:t xml:space="preserve"> </w:t>
      </w:r>
      <w:r w:rsidRPr="008D56A7">
        <w:rPr>
          <w:sz w:val="28"/>
          <w:szCs w:val="28"/>
        </w:rPr>
        <w:t>такими напрямами:</w:t>
      </w:r>
    </w:p>
    <w:p w:rsidR="00700A5F" w:rsidRPr="008D56A7" w:rsidRDefault="00700A5F" w:rsidP="00700A5F">
      <w:pPr>
        <w:widowControl w:val="0"/>
        <w:tabs>
          <w:tab w:val="left" w:pos="993"/>
        </w:tabs>
        <w:spacing w:line="240" w:lineRule="auto"/>
        <w:ind w:leftChars="0" w:left="1" w:firstLineChars="252" w:firstLine="706"/>
        <w:jc w:val="both"/>
        <w:rPr>
          <w:sz w:val="28"/>
          <w:szCs w:val="28"/>
        </w:rPr>
      </w:pPr>
      <w:r w:rsidRPr="008D56A7">
        <w:rPr>
          <w:sz w:val="28"/>
          <w:szCs w:val="28"/>
        </w:rPr>
        <w:t>1. Облікова політика, прийнята підприємством для оцінки запасів,</w:t>
      </w:r>
      <w:r>
        <w:rPr>
          <w:sz w:val="28"/>
          <w:szCs w:val="28"/>
        </w:rPr>
        <w:t xml:space="preserve"> </w:t>
      </w:r>
      <w:r w:rsidRPr="008D56A7">
        <w:rPr>
          <w:sz w:val="28"/>
          <w:szCs w:val="28"/>
        </w:rPr>
        <w:t>включаючи використані формули собівартості.</w:t>
      </w:r>
    </w:p>
    <w:p w:rsidR="00700A5F" w:rsidRPr="008D56A7" w:rsidRDefault="00700A5F" w:rsidP="00700A5F">
      <w:pPr>
        <w:widowControl w:val="0"/>
        <w:tabs>
          <w:tab w:val="left" w:pos="993"/>
        </w:tabs>
        <w:spacing w:line="240" w:lineRule="auto"/>
        <w:ind w:leftChars="0" w:left="1" w:firstLineChars="252" w:firstLine="706"/>
        <w:jc w:val="both"/>
        <w:rPr>
          <w:sz w:val="28"/>
          <w:szCs w:val="28"/>
        </w:rPr>
      </w:pPr>
      <w:r w:rsidRPr="008D56A7">
        <w:rPr>
          <w:sz w:val="28"/>
          <w:szCs w:val="28"/>
        </w:rPr>
        <w:t>2. Загальна балансова вартість запасів та балансова вартість</w:t>
      </w:r>
      <w:r>
        <w:rPr>
          <w:sz w:val="28"/>
          <w:szCs w:val="28"/>
        </w:rPr>
        <w:t xml:space="preserve"> </w:t>
      </w:r>
      <w:r w:rsidRPr="008D56A7">
        <w:rPr>
          <w:sz w:val="28"/>
          <w:szCs w:val="28"/>
        </w:rPr>
        <w:t>окремих груп запасів згідно з їх класифікацією, прийнятою на</w:t>
      </w:r>
      <w:r>
        <w:rPr>
          <w:sz w:val="28"/>
          <w:szCs w:val="28"/>
        </w:rPr>
        <w:t xml:space="preserve"> </w:t>
      </w:r>
      <w:r w:rsidRPr="008D56A7">
        <w:rPr>
          <w:sz w:val="28"/>
          <w:szCs w:val="28"/>
        </w:rPr>
        <w:t>підприємстві.</w:t>
      </w:r>
    </w:p>
    <w:p w:rsidR="00700A5F" w:rsidRPr="008D56A7" w:rsidRDefault="00700A5F" w:rsidP="00700A5F">
      <w:pPr>
        <w:widowControl w:val="0"/>
        <w:tabs>
          <w:tab w:val="left" w:pos="993"/>
        </w:tabs>
        <w:spacing w:line="240" w:lineRule="auto"/>
        <w:ind w:leftChars="0" w:left="1" w:firstLineChars="252" w:firstLine="706"/>
        <w:jc w:val="both"/>
        <w:rPr>
          <w:sz w:val="28"/>
          <w:szCs w:val="28"/>
        </w:rPr>
      </w:pPr>
      <w:r w:rsidRPr="008D56A7">
        <w:rPr>
          <w:sz w:val="28"/>
          <w:szCs w:val="28"/>
        </w:rPr>
        <w:t>3. Балансова вартість запасів, відображених за чистою вартістю</w:t>
      </w:r>
      <w:r>
        <w:rPr>
          <w:sz w:val="28"/>
          <w:szCs w:val="28"/>
        </w:rPr>
        <w:t xml:space="preserve"> </w:t>
      </w:r>
      <w:r w:rsidRPr="008D56A7">
        <w:rPr>
          <w:sz w:val="28"/>
          <w:szCs w:val="28"/>
        </w:rPr>
        <w:t>реалізації.</w:t>
      </w:r>
    </w:p>
    <w:p w:rsidR="00700A5F" w:rsidRPr="008D56A7" w:rsidRDefault="00700A5F" w:rsidP="00700A5F">
      <w:pPr>
        <w:widowControl w:val="0"/>
        <w:tabs>
          <w:tab w:val="left" w:pos="993"/>
        </w:tabs>
        <w:spacing w:line="240" w:lineRule="auto"/>
        <w:ind w:leftChars="0" w:left="1" w:firstLineChars="252" w:firstLine="706"/>
        <w:jc w:val="both"/>
        <w:rPr>
          <w:sz w:val="28"/>
          <w:szCs w:val="28"/>
        </w:rPr>
      </w:pPr>
      <w:r w:rsidRPr="008D56A7">
        <w:rPr>
          <w:sz w:val="28"/>
          <w:szCs w:val="28"/>
        </w:rPr>
        <w:t>4. Балансова вартість запасів, переданих у заставу для забезпечення</w:t>
      </w:r>
      <w:r>
        <w:rPr>
          <w:sz w:val="28"/>
          <w:szCs w:val="28"/>
        </w:rPr>
        <w:t xml:space="preserve"> </w:t>
      </w:r>
      <w:r w:rsidRPr="008D56A7">
        <w:rPr>
          <w:sz w:val="28"/>
          <w:szCs w:val="28"/>
        </w:rPr>
        <w:lastRenderedPageBreak/>
        <w:t>зобов’язань.</w:t>
      </w:r>
    </w:p>
    <w:p w:rsidR="00700A5F" w:rsidRPr="008D56A7" w:rsidRDefault="00700A5F" w:rsidP="00700A5F">
      <w:pPr>
        <w:widowControl w:val="0"/>
        <w:tabs>
          <w:tab w:val="left" w:pos="993"/>
        </w:tabs>
        <w:spacing w:line="240" w:lineRule="auto"/>
        <w:ind w:leftChars="0" w:left="1" w:firstLineChars="252" w:firstLine="706"/>
        <w:jc w:val="both"/>
        <w:rPr>
          <w:sz w:val="28"/>
          <w:szCs w:val="28"/>
        </w:rPr>
      </w:pPr>
      <w:r w:rsidRPr="008D56A7">
        <w:rPr>
          <w:sz w:val="28"/>
          <w:szCs w:val="28"/>
        </w:rPr>
        <w:t>5. Сума будь-якого сторнування раніше списаної вартості запасів у</w:t>
      </w:r>
      <w:r>
        <w:rPr>
          <w:sz w:val="28"/>
          <w:szCs w:val="28"/>
        </w:rPr>
        <w:t xml:space="preserve"> </w:t>
      </w:r>
      <w:r w:rsidRPr="008D56A7">
        <w:rPr>
          <w:sz w:val="28"/>
          <w:szCs w:val="28"/>
        </w:rPr>
        <w:t>результаті збільшення їх чистої вартості реалізації, яке визнається як</w:t>
      </w:r>
      <w:r>
        <w:rPr>
          <w:sz w:val="28"/>
          <w:szCs w:val="28"/>
        </w:rPr>
        <w:t xml:space="preserve"> </w:t>
      </w:r>
      <w:r w:rsidRPr="008D56A7">
        <w:rPr>
          <w:sz w:val="28"/>
          <w:szCs w:val="28"/>
        </w:rPr>
        <w:t>дохід певного періоду.</w:t>
      </w:r>
    </w:p>
    <w:p w:rsidR="00700A5F" w:rsidRDefault="00700A5F" w:rsidP="00700A5F">
      <w:pPr>
        <w:widowControl w:val="0"/>
        <w:tabs>
          <w:tab w:val="left" w:pos="993"/>
        </w:tabs>
        <w:spacing w:line="240" w:lineRule="auto"/>
        <w:ind w:leftChars="0" w:left="1" w:firstLineChars="252" w:firstLine="706"/>
        <w:jc w:val="both"/>
        <w:rPr>
          <w:sz w:val="28"/>
          <w:szCs w:val="28"/>
        </w:rPr>
      </w:pPr>
      <w:r w:rsidRPr="008D56A7">
        <w:rPr>
          <w:sz w:val="28"/>
          <w:szCs w:val="28"/>
        </w:rPr>
        <w:t>6. Обставини або події, що призвели до сторнування раніше</w:t>
      </w:r>
      <w:r>
        <w:rPr>
          <w:sz w:val="28"/>
          <w:szCs w:val="28"/>
        </w:rPr>
        <w:t xml:space="preserve"> </w:t>
      </w:r>
      <w:r w:rsidRPr="008D56A7">
        <w:rPr>
          <w:sz w:val="28"/>
          <w:szCs w:val="28"/>
        </w:rPr>
        <w:t>списаної вартості запасів.</w:t>
      </w:r>
    </w:p>
    <w:p w:rsidR="008D56A7" w:rsidRDefault="008D56A7" w:rsidP="004F70AB">
      <w:pPr>
        <w:widowControl w:val="0"/>
        <w:tabs>
          <w:tab w:val="left" w:pos="993"/>
        </w:tabs>
        <w:spacing w:line="240" w:lineRule="auto"/>
        <w:ind w:leftChars="0" w:left="1" w:firstLineChars="252" w:firstLine="706"/>
        <w:jc w:val="both"/>
        <w:rPr>
          <w:sz w:val="28"/>
          <w:szCs w:val="28"/>
        </w:rPr>
      </w:pPr>
    </w:p>
    <w:p w:rsidR="008D56A7" w:rsidRDefault="008D56A7" w:rsidP="004F70AB">
      <w:pPr>
        <w:widowControl w:val="0"/>
        <w:tabs>
          <w:tab w:val="left" w:pos="993"/>
        </w:tabs>
        <w:spacing w:line="240" w:lineRule="auto"/>
        <w:ind w:leftChars="0" w:left="1" w:firstLineChars="252" w:firstLine="605"/>
        <w:jc w:val="both"/>
        <w:rPr>
          <w:sz w:val="28"/>
          <w:szCs w:val="28"/>
        </w:rPr>
      </w:pPr>
      <w:r>
        <w:rPr>
          <w:noProof/>
          <w:lang w:val="en-US" w:eastAsia="en-US"/>
        </w:rPr>
        <w:drawing>
          <wp:inline distT="0" distB="0" distL="0" distR="0" wp14:anchorId="37C90DBF" wp14:editId="00EEB002">
            <wp:extent cx="5327650" cy="3166146"/>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59" t="16331" r="11756" b="26422"/>
                    <a:stretch/>
                  </pic:blipFill>
                  <pic:spPr bwMode="auto">
                    <a:xfrm>
                      <a:off x="0" y="0"/>
                      <a:ext cx="5342629" cy="3175048"/>
                    </a:xfrm>
                    <a:prstGeom prst="rect">
                      <a:avLst/>
                    </a:prstGeom>
                    <a:ln>
                      <a:noFill/>
                    </a:ln>
                    <a:extLst>
                      <a:ext uri="{53640926-AAD7-44D8-BBD7-CCE9431645EC}">
                        <a14:shadowObscured xmlns:a14="http://schemas.microsoft.com/office/drawing/2010/main"/>
                      </a:ext>
                    </a:extLst>
                  </pic:spPr>
                </pic:pic>
              </a:graphicData>
            </a:graphic>
          </wp:inline>
        </w:drawing>
      </w:r>
    </w:p>
    <w:p w:rsidR="008D56A7" w:rsidRPr="008D56A7" w:rsidRDefault="008D56A7" w:rsidP="004F70AB">
      <w:pPr>
        <w:widowControl w:val="0"/>
        <w:tabs>
          <w:tab w:val="left" w:pos="993"/>
        </w:tabs>
        <w:spacing w:line="240" w:lineRule="auto"/>
        <w:ind w:leftChars="0" w:left="1" w:firstLineChars="252" w:firstLine="706"/>
        <w:jc w:val="both"/>
        <w:rPr>
          <w:sz w:val="28"/>
          <w:szCs w:val="28"/>
        </w:rPr>
      </w:pPr>
      <w:r w:rsidRPr="008D56A7">
        <w:rPr>
          <w:sz w:val="28"/>
          <w:szCs w:val="28"/>
        </w:rPr>
        <w:t>Рис</w:t>
      </w:r>
      <w:r>
        <w:rPr>
          <w:sz w:val="28"/>
          <w:szCs w:val="28"/>
        </w:rPr>
        <w:t>унок</w:t>
      </w:r>
      <w:r w:rsidRPr="008D56A7">
        <w:rPr>
          <w:sz w:val="28"/>
          <w:szCs w:val="28"/>
        </w:rPr>
        <w:t xml:space="preserve"> 4</w:t>
      </w:r>
      <w:r>
        <w:rPr>
          <w:sz w:val="28"/>
          <w:szCs w:val="28"/>
        </w:rPr>
        <w:t xml:space="preserve"> – </w:t>
      </w:r>
      <w:r w:rsidRPr="008D56A7">
        <w:rPr>
          <w:sz w:val="28"/>
          <w:szCs w:val="28"/>
        </w:rPr>
        <w:t>Методи обліку матеріальних запасів згідно МСБО 2</w:t>
      </w:r>
    </w:p>
    <w:p w:rsidR="00700A5F" w:rsidRDefault="00700A5F" w:rsidP="004F70AB">
      <w:pPr>
        <w:widowControl w:val="0"/>
        <w:tabs>
          <w:tab w:val="left" w:pos="993"/>
        </w:tabs>
        <w:spacing w:line="240" w:lineRule="auto"/>
        <w:ind w:leftChars="0" w:left="1" w:firstLineChars="252" w:firstLine="706"/>
        <w:jc w:val="both"/>
        <w:rPr>
          <w:sz w:val="28"/>
          <w:szCs w:val="28"/>
        </w:rPr>
      </w:pPr>
    </w:p>
    <w:p w:rsidR="004F70AB" w:rsidRPr="004F70AB" w:rsidRDefault="004F70AB" w:rsidP="004F70AB">
      <w:pPr>
        <w:widowControl w:val="0"/>
        <w:tabs>
          <w:tab w:val="left" w:pos="993"/>
        </w:tabs>
        <w:spacing w:line="240" w:lineRule="auto"/>
        <w:ind w:leftChars="0" w:left="1" w:firstLineChars="252" w:firstLine="706"/>
        <w:jc w:val="both"/>
        <w:rPr>
          <w:b/>
          <w:sz w:val="28"/>
          <w:szCs w:val="28"/>
        </w:rPr>
      </w:pPr>
      <w:r w:rsidRPr="004F70AB">
        <w:rPr>
          <w:b/>
          <w:sz w:val="28"/>
          <w:szCs w:val="28"/>
        </w:rPr>
        <w:t>2. Облік грошових коштів та їх еквівалентів (МСБО 7, МСБО 21)</w:t>
      </w:r>
    </w:p>
    <w:p w:rsidR="005B49C0" w:rsidRPr="005B49C0" w:rsidRDefault="005B49C0" w:rsidP="004F70AB">
      <w:pPr>
        <w:widowControl w:val="0"/>
        <w:tabs>
          <w:tab w:val="left" w:pos="993"/>
        </w:tabs>
        <w:spacing w:line="240" w:lineRule="auto"/>
        <w:ind w:leftChars="0" w:left="1" w:firstLineChars="252" w:firstLine="706"/>
        <w:jc w:val="both"/>
        <w:rPr>
          <w:sz w:val="28"/>
          <w:szCs w:val="28"/>
        </w:rPr>
      </w:pPr>
      <w:r w:rsidRPr="005B49C0">
        <w:rPr>
          <w:sz w:val="28"/>
          <w:szCs w:val="28"/>
        </w:rPr>
        <w:t>Відповідно до МСБО 7 «Звіт про рух грошових коштів», «</w:t>
      </w:r>
      <w:r w:rsidRPr="004F70AB">
        <w:rPr>
          <w:b/>
          <w:sz w:val="28"/>
          <w:szCs w:val="28"/>
        </w:rPr>
        <w:t>грошові</w:t>
      </w:r>
      <w:r w:rsidRPr="004F70AB">
        <w:rPr>
          <w:b/>
          <w:sz w:val="28"/>
          <w:szCs w:val="28"/>
          <w:lang w:val="ru-RU"/>
        </w:rPr>
        <w:t xml:space="preserve"> </w:t>
      </w:r>
      <w:r w:rsidRPr="004F70AB">
        <w:rPr>
          <w:b/>
          <w:sz w:val="28"/>
          <w:szCs w:val="28"/>
        </w:rPr>
        <w:t>кошти</w:t>
      </w:r>
      <w:r w:rsidRPr="005B49C0">
        <w:rPr>
          <w:sz w:val="28"/>
          <w:szCs w:val="28"/>
        </w:rPr>
        <w:t xml:space="preserve"> – це сукупність монет, банкнот, наявних у касі, депозитних</w:t>
      </w:r>
      <w:r>
        <w:rPr>
          <w:sz w:val="28"/>
          <w:szCs w:val="28"/>
          <w:lang w:val="ru-RU"/>
        </w:rPr>
        <w:t xml:space="preserve"> </w:t>
      </w:r>
      <w:r w:rsidRPr="005B49C0">
        <w:rPr>
          <w:sz w:val="28"/>
          <w:szCs w:val="28"/>
        </w:rPr>
        <w:t>рахунків у банку, які можна негайно отримати. Грошові еквіваленти – короткострокові високоліквідні інвестиції, які вільно конвертуються у відповідні суми грошових коштів (казначейські векселі, комерційні папери, грошові ринкові фонди)».</w:t>
      </w:r>
    </w:p>
    <w:p w:rsidR="005B49C0" w:rsidRPr="005B49C0" w:rsidRDefault="005B49C0" w:rsidP="004F70AB">
      <w:pPr>
        <w:widowControl w:val="0"/>
        <w:tabs>
          <w:tab w:val="left" w:pos="993"/>
        </w:tabs>
        <w:spacing w:line="240" w:lineRule="auto"/>
        <w:ind w:leftChars="0" w:left="1" w:firstLineChars="252" w:firstLine="706"/>
        <w:jc w:val="both"/>
        <w:rPr>
          <w:sz w:val="28"/>
          <w:szCs w:val="28"/>
        </w:rPr>
      </w:pPr>
      <w:r w:rsidRPr="005B49C0">
        <w:rPr>
          <w:sz w:val="28"/>
          <w:szCs w:val="28"/>
        </w:rPr>
        <w:t xml:space="preserve">Прийнято розглядати грошові еквіваленти як короткострокові, тимчасові інвестиції грошових коштів. Однак, не усі короткострокові інвестиції </w:t>
      </w:r>
      <w:proofErr w:type="spellStart"/>
      <w:r w:rsidRPr="005B49C0">
        <w:rPr>
          <w:sz w:val="28"/>
          <w:szCs w:val="28"/>
        </w:rPr>
        <w:t>задовільняють</w:t>
      </w:r>
      <w:proofErr w:type="spellEnd"/>
      <w:r w:rsidRPr="005B49C0">
        <w:rPr>
          <w:sz w:val="28"/>
          <w:szCs w:val="28"/>
        </w:rPr>
        <w:t xml:space="preserve"> визначення грошових еквівалентів. Для того, щоб відповідати визначенню грошових еквівалентів, інвестиції мають відповідати двом критеріям:</w:t>
      </w:r>
    </w:p>
    <w:p w:rsidR="005B49C0" w:rsidRPr="005B49C0" w:rsidRDefault="005B49C0" w:rsidP="004F70AB">
      <w:pPr>
        <w:widowControl w:val="0"/>
        <w:tabs>
          <w:tab w:val="left" w:pos="993"/>
        </w:tabs>
        <w:spacing w:line="240" w:lineRule="auto"/>
        <w:ind w:leftChars="0" w:left="1" w:firstLineChars="252" w:firstLine="706"/>
        <w:jc w:val="both"/>
        <w:rPr>
          <w:sz w:val="28"/>
          <w:szCs w:val="28"/>
        </w:rPr>
      </w:pPr>
      <w:r w:rsidRPr="005B49C0">
        <w:rPr>
          <w:sz w:val="28"/>
          <w:szCs w:val="28"/>
        </w:rPr>
        <w:t>1. Інвестиції мають вільно конвертуватися у заздалегідь визначену</w:t>
      </w:r>
      <w:r>
        <w:rPr>
          <w:sz w:val="28"/>
          <w:szCs w:val="28"/>
          <w:lang w:val="ru-RU"/>
        </w:rPr>
        <w:t xml:space="preserve"> </w:t>
      </w:r>
      <w:r w:rsidRPr="005B49C0">
        <w:rPr>
          <w:sz w:val="28"/>
          <w:szCs w:val="28"/>
        </w:rPr>
        <w:t>суму грошових коштів.</w:t>
      </w:r>
    </w:p>
    <w:p w:rsidR="005B49C0" w:rsidRPr="005B49C0" w:rsidRDefault="005B49C0" w:rsidP="004F70AB">
      <w:pPr>
        <w:widowControl w:val="0"/>
        <w:tabs>
          <w:tab w:val="left" w:pos="993"/>
        </w:tabs>
        <w:spacing w:line="240" w:lineRule="auto"/>
        <w:ind w:leftChars="0" w:left="1" w:firstLineChars="252" w:firstLine="706"/>
        <w:jc w:val="both"/>
        <w:rPr>
          <w:sz w:val="28"/>
          <w:szCs w:val="28"/>
        </w:rPr>
      </w:pPr>
      <w:r w:rsidRPr="005B49C0">
        <w:rPr>
          <w:sz w:val="28"/>
          <w:szCs w:val="28"/>
        </w:rPr>
        <w:t>2. Інвестиції мають бути наближеними до терміну погашення в</w:t>
      </w:r>
      <w:r>
        <w:rPr>
          <w:sz w:val="28"/>
          <w:szCs w:val="28"/>
          <w:lang w:val="ru-RU"/>
        </w:rPr>
        <w:t xml:space="preserve"> </w:t>
      </w:r>
      <w:r w:rsidRPr="005B49C0">
        <w:rPr>
          <w:sz w:val="28"/>
          <w:szCs w:val="28"/>
        </w:rPr>
        <w:t>такий спосіб, щоб їхня ринкова вартість була відносно нечутливою до</w:t>
      </w:r>
      <w:r>
        <w:rPr>
          <w:sz w:val="28"/>
          <w:szCs w:val="28"/>
          <w:lang w:val="ru-RU"/>
        </w:rPr>
        <w:t xml:space="preserve"> </w:t>
      </w:r>
      <w:r w:rsidRPr="005B49C0">
        <w:rPr>
          <w:sz w:val="28"/>
          <w:szCs w:val="28"/>
        </w:rPr>
        <w:t>ймовірних змін відсоткової ставки.</w:t>
      </w:r>
    </w:p>
    <w:p w:rsidR="005B49C0" w:rsidRPr="005B49C0" w:rsidRDefault="005B49C0" w:rsidP="004F70AB">
      <w:pPr>
        <w:widowControl w:val="0"/>
        <w:tabs>
          <w:tab w:val="left" w:pos="993"/>
        </w:tabs>
        <w:spacing w:line="240" w:lineRule="auto"/>
        <w:ind w:leftChars="0" w:left="1" w:firstLineChars="252" w:firstLine="706"/>
        <w:jc w:val="both"/>
        <w:rPr>
          <w:sz w:val="28"/>
          <w:szCs w:val="28"/>
        </w:rPr>
      </w:pPr>
      <w:r w:rsidRPr="005B49C0">
        <w:rPr>
          <w:sz w:val="28"/>
          <w:szCs w:val="28"/>
        </w:rPr>
        <w:t xml:space="preserve">Надходження грошових коштів та їхніх еквівалентів відбувається в </w:t>
      </w:r>
      <w:r w:rsidRPr="005B49C0">
        <w:rPr>
          <w:sz w:val="28"/>
          <w:szCs w:val="28"/>
        </w:rPr>
        <w:lastRenderedPageBreak/>
        <w:t>результаті операційної, інвестиційної та фінансової діяльності. Оцінка</w:t>
      </w:r>
      <w:r>
        <w:rPr>
          <w:sz w:val="28"/>
          <w:szCs w:val="28"/>
          <w:lang w:val="ru-RU"/>
        </w:rPr>
        <w:t xml:space="preserve"> </w:t>
      </w:r>
      <w:r w:rsidRPr="005B49C0">
        <w:rPr>
          <w:sz w:val="28"/>
          <w:szCs w:val="28"/>
        </w:rPr>
        <w:t>грошових коштів та їхнє відображення у фінансовій звітності відповідно</w:t>
      </w:r>
      <w:r>
        <w:rPr>
          <w:sz w:val="28"/>
          <w:szCs w:val="28"/>
          <w:lang w:val="ru-RU"/>
        </w:rPr>
        <w:t xml:space="preserve"> </w:t>
      </w:r>
      <w:r w:rsidRPr="005B49C0">
        <w:rPr>
          <w:sz w:val="28"/>
          <w:szCs w:val="28"/>
        </w:rPr>
        <w:t>до МСБО проводиться за оголошеною чи фактичною номінальною</w:t>
      </w:r>
      <w:r>
        <w:rPr>
          <w:sz w:val="28"/>
          <w:szCs w:val="28"/>
          <w:lang w:val="ru-RU"/>
        </w:rPr>
        <w:t xml:space="preserve"> </w:t>
      </w:r>
      <w:r w:rsidRPr="005B49C0">
        <w:rPr>
          <w:sz w:val="28"/>
          <w:szCs w:val="28"/>
        </w:rPr>
        <w:t>вартістю.</w:t>
      </w:r>
    </w:p>
    <w:p w:rsidR="005B49C0" w:rsidRDefault="005B49C0" w:rsidP="004F70AB">
      <w:pPr>
        <w:widowControl w:val="0"/>
        <w:tabs>
          <w:tab w:val="left" w:pos="993"/>
        </w:tabs>
        <w:spacing w:line="240" w:lineRule="auto"/>
        <w:ind w:leftChars="0" w:firstLineChars="252" w:firstLine="706"/>
        <w:jc w:val="both"/>
        <w:rPr>
          <w:sz w:val="28"/>
          <w:szCs w:val="28"/>
        </w:rPr>
      </w:pPr>
      <w:r w:rsidRPr="005B49C0">
        <w:rPr>
          <w:sz w:val="28"/>
          <w:szCs w:val="28"/>
        </w:rPr>
        <w:t>Перевірка виписок із банківського рахунку у більшості країн</w:t>
      </w:r>
      <w:r>
        <w:rPr>
          <w:sz w:val="28"/>
          <w:szCs w:val="28"/>
          <w:lang w:val="ru-RU"/>
        </w:rPr>
        <w:t xml:space="preserve"> </w:t>
      </w:r>
      <w:r w:rsidRPr="005B49C0">
        <w:rPr>
          <w:sz w:val="28"/>
          <w:szCs w:val="28"/>
        </w:rPr>
        <w:t>проводиться один раз на місяць. Така процедура потрібна тому, що залишок на рахунку «Грошові кошти» у бухгалтерських записах може не співпадати із залишком у банківській виписці. Процес перевірки здійснюється у два етапи (рис. 5).</w:t>
      </w:r>
    </w:p>
    <w:p w:rsidR="005B49C0" w:rsidRDefault="005B49C0" w:rsidP="004F70AB">
      <w:pPr>
        <w:widowControl w:val="0"/>
        <w:tabs>
          <w:tab w:val="left" w:pos="993"/>
        </w:tabs>
        <w:spacing w:line="240" w:lineRule="auto"/>
        <w:ind w:leftChars="0" w:firstLineChars="252" w:firstLine="706"/>
        <w:jc w:val="both"/>
        <w:rPr>
          <w:sz w:val="28"/>
          <w:szCs w:val="28"/>
        </w:rPr>
      </w:pPr>
    </w:p>
    <w:p w:rsidR="005B49C0" w:rsidRDefault="005B49C0" w:rsidP="004F70AB">
      <w:pPr>
        <w:widowControl w:val="0"/>
        <w:tabs>
          <w:tab w:val="left" w:pos="993"/>
        </w:tabs>
        <w:spacing w:line="240" w:lineRule="auto"/>
        <w:ind w:leftChars="0" w:firstLineChars="252" w:firstLine="605"/>
        <w:jc w:val="both"/>
        <w:rPr>
          <w:sz w:val="28"/>
          <w:szCs w:val="28"/>
        </w:rPr>
      </w:pPr>
      <w:r>
        <w:rPr>
          <w:noProof/>
          <w:lang w:val="en-US" w:eastAsia="en-US"/>
        </w:rPr>
        <w:drawing>
          <wp:inline distT="0" distB="0" distL="0" distR="0" wp14:anchorId="0193B4A5" wp14:editId="38C8D9E1">
            <wp:extent cx="5661793" cy="2654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50" t="26422" r="11652" b="28074"/>
                    <a:stretch/>
                  </pic:blipFill>
                  <pic:spPr bwMode="auto">
                    <a:xfrm>
                      <a:off x="0" y="0"/>
                      <a:ext cx="5671609" cy="2658902"/>
                    </a:xfrm>
                    <a:prstGeom prst="rect">
                      <a:avLst/>
                    </a:prstGeom>
                    <a:ln>
                      <a:noFill/>
                    </a:ln>
                    <a:extLst>
                      <a:ext uri="{53640926-AAD7-44D8-BBD7-CCE9431645EC}">
                        <a14:shadowObscured xmlns:a14="http://schemas.microsoft.com/office/drawing/2010/main"/>
                      </a:ext>
                    </a:extLst>
                  </pic:spPr>
                </pic:pic>
              </a:graphicData>
            </a:graphic>
          </wp:inline>
        </w:drawing>
      </w:r>
    </w:p>
    <w:p w:rsidR="005B49C0" w:rsidRDefault="005B49C0" w:rsidP="004F70AB">
      <w:pPr>
        <w:widowControl w:val="0"/>
        <w:tabs>
          <w:tab w:val="left" w:pos="993"/>
        </w:tabs>
        <w:spacing w:line="240" w:lineRule="auto"/>
        <w:ind w:leftChars="0" w:firstLineChars="252" w:firstLine="706"/>
        <w:jc w:val="center"/>
        <w:rPr>
          <w:sz w:val="28"/>
          <w:szCs w:val="28"/>
        </w:rPr>
      </w:pPr>
      <w:r w:rsidRPr="005B49C0">
        <w:rPr>
          <w:sz w:val="28"/>
          <w:szCs w:val="28"/>
        </w:rPr>
        <w:t xml:space="preserve">Рисунок </w:t>
      </w:r>
      <w:bookmarkStart w:id="0" w:name="_GoBack"/>
      <w:bookmarkEnd w:id="0"/>
      <w:r w:rsidRPr="005B49C0">
        <w:rPr>
          <w:sz w:val="28"/>
          <w:szCs w:val="28"/>
        </w:rPr>
        <w:t>5 – Процес перевірки залишків грошових коштів</w:t>
      </w:r>
    </w:p>
    <w:p w:rsidR="005B49C0" w:rsidRDefault="005B49C0" w:rsidP="004F70AB">
      <w:pPr>
        <w:widowControl w:val="0"/>
        <w:tabs>
          <w:tab w:val="left" w:pos="993"/>
        </w:tabs>
        <w:spacing w:line="240" w:lineRule="auto"/>
        <w:ind w:leftChars="0" w:firstLineChars="252" w:firstLine="706"/>
        <w:jc w:val="center"/>
        <w:rPr>
          <w:sz w:val="28"/>
          <w:szCs w:val="28"/>
        </w:rPr>
      </w:pPr>
    </w:p>
    <w:p w:rsidR="005B49C0" w:rsidRPr="005B49C0" w:rsidRDefault="005B49C0" w:rsidP="004F70AB">
      <w:pPr>
        <w:widowControl w:val="0"/>
        <w:tabs>
          <w:tab w:val="left" w:pos="993"/>
        </w:tabs>
        <w:spacing w:line="240" w:lineRule="auto"/>
        <w:ind w:leftChars="0" w:firstLineChars="252" w:firstLine="706"/>
        <w:jc w:val="both"/>
        <w:rPr>
          <w:sz w:val="28"/>
          <w:szCs w:val="28"/>
        </w:rPr>
      </w:pPr>
      <w:r w:rsidRPr="005B49C0">
        <w:rPr>
          <w:sz w:val="28"/>
          <w:szCs w:val="28"/>
        </w:rPr>
        <w:t>З міжнародних стандартів бухгалтерського обліку, які регулюють облік господарських операцій в іноземній валюті та перерахунок фінансової звітності нерезидентів, головним є стандарт МСБО 21 «Вплив змін валютних курсів», який установлює обмінний курс, який потрібно застосовувати для ведення обліку господарських операцій в іноземній валюті та перерахунок фінансової звітності нерезидентів, порядок визначення та відображення в обліку курсових різниць, розкриття інформації у обліковій політиці та фінансовій звітності. Рух грошових коштів, що виникає від господарських операцій у іноземній валюті, має обліковуватися в валюті звітності суб’єкта господарювання.</w:t>
      </w:r>
    </w:p>
    <w:p w:rsidR="005B49C0" w:rsidRPr="005B49C0" w:rsidRDefault="005B49C0" w:rsidP="004F70AB">
      <w:pPr>
        <w:widowControl w:val="0"/>
        <w:tabs>
          <w:tab w:val="left" w:pos="993"/>
        </w:tabs>
        <w:spacing w:line="240" w:lineRule="auto"/>
        <w:ind w:leftChars="0" w:firstLineChars="252" w:firstLine="706"/>
        <w:jc w:val="both"/>
        <w:rPr>
          <w:sz w:val="28"/>
          <w:szCs w:val="28"/>
        </w:rPr>
      </w:pPr>
      <w:r w:rsidRPr="005B49C0">
        <w:rPr>
          <w:sz w:val="28"/>
          <w:szCs w:val="28"/>
        </w:rPr>
        <w:t>Через коливання валютних курсів при відображенні господарських</w:t>
      </w:r>
      <w:r>
        <w:rPr>
          <w:sz w:val="28"/>
          <w:szCs w:val="28"/>
          <w:lang w:val="ru-RU"/>
        </w:rPr>
        <w:t xml:space="preserve"> </w:t>
      </w:r>
      <w:r w:rsidRPr="005B49C0">
        <w:rPr>
          <w:sz w:val="28"/>
          <w:szCs w:val="28"/>
        </w:rPr>
        <w:t xml:space="preserve">операцій в іноземній валюті виникають курсові різниці. </w:t>
      </w:r>
      <w:r w:rsidRPr="005B49C0">
        <w:rPr>
          <w:b/>
          <w:sz w:val="28"/>
          <w:szCs w:val="28"/>
        </w:rPr>
        <w:t>Курсова різниця</w:t>
      </w:r>
      <w:r w:rsidRPr="005B49C0">
        <w:rPr>
          <w:sz w:val="28"/>
          <w:szCs w:val="28"/>
        </w:rPr>
        <w:t xml:space="preserve"> – це різниця, яка є наслідком відображення у фінансовій звітності тієї самої кількості одиниць іноземної валюти у валюті звітності при різних валютних курсах. Курсові різниці, які виникають за монетарними</w:t>
      </w:r>
      <w:r>
        <w:rPr>
          <w:sz w:val="28"/>
          <w:szCs w:val="28"/>
          <w:lang w:val="ru-RU"/>
        </w:rPr>
        <w:t xml:space="preserve"> </w:t>
      </w:r>
      <w:r w:rsidRPr="005B49C0">
        <w:rPr>
          <w:sz w:val="28"/>
          <w:szCs w:val="28"/>
        </w:rPr>
        <w:t>статтями при перерахунку за курсами, що відрізняються від курсів, за</w:t>
      </w:r>
      <w:r>
        <w:rPr>
          <w:sz w:val="28"/>
          <w:szCs w:val="28"/>
          <w:lang w:val="ru-RU"/>
        </w:rPr>
        <w:t xml:space="preserve"> </w:t>
      </w:r>
      <w:r w:rsidRPr="005B49C0">
        <w:rPr>
          <w:sz w:val="28"/>
          <w:szCs w:val="28"/>
        </w:rPr>
        <w:t>якими вони були спершу відображені протягом періоду або встановлені у</w:t>
      </w:r>
      <w:r>
        <w:rPr>
          <w:sz w:val="28"/>
          <w:szCs w:val="28"/>
          <w:lang w:val="ru-RU"/>
        </w:rPr>
        <w:t xml:space="preserve"> </w:t>
      </w:r>
      <w:r w:rsidRPr="005B49C0">
        <w:rPr>
          <w:sz w:val="28"/>
          <w:szCs w:val="28"/>
        </w:rPr>
        <w:t>попередній фінансовій звітності, визнаються як доходи чи витрати у тому</w:t>
      </w:r>
      <w:r>
        <w:rPr>
          <w:sz w:val="28"/>
          <w:szCs w:val="28"/>
          <w:lang w:val="ru-RU"/>
        </w:rPr>
        <w:t xml:space="preserve"> </w:t>
      </w:r>
      <w:r w:rsidRPr="005B49C0">
        <w:rPr>
          <w:sz w:val="28"/>
          <w:szCs w:val="28"/>
        </w:rPr>
        <w:t>періоді, в якому вони виникли.</w:t>
      </w:r>
    </w:p>
    <w:p w:rsidR="004F70AB" w:rsidRDefault="004F70AB" w:rsidP="004F70AB">
      <w:pPr>
        <w:widowControl w:val="0"/>
        <w:tabs>
          <w:tab w:val="left" w:pos="993"/>
        </w:tabs>
        <w:spacing w:line="240" w:lineRule="auto"/>
        <w:ind w:leftChars="0" w:firstLineChars="252" w:firstLine="706"/>
        <w:jc w:val="both"/>
        <w:rPr>
          <w:sz w:val="28"/>
          <w:szCs w:val="28"/>
        </w:rPr>
      </w:pPr>
    </w:p>
    <w:p w:rsidR="00700A5F" w:rsidRDefault="00700A5F" w:rsidP="004F70AB">
      <w:pPr>
        <w:widowControl w:val="0"/>
        <w:tabs>
          <w:tab w:val="left" w:pos="993"/>
        </w:tabs>
        <w:spacing w:line="240" w:lineRule="auto"/>
        <w:ind w:leftChars="0" w:firstLineChars="252" w:firstLine="706"/>
        <w:jc w:val="both"/>
        <w:rPr>
          <w:sz w:val="28"/>
          <w:szCs w:val="28"/>
        </w:rPr>
      </w:pPr>
    </w:p>
    <w:p w:rsidR="004F70AB" w:rsidRPr="004F70AB" w:rsidRDefault="004F70AB" w:rsidP="004F70AB">
      <w:pPr>
        <w:widowControl w:val="0"/>
        <w:tabs>
          <w:tab w:val="left" w:pos="993"/>
        </w:tabs>
        <w:spacing w:line="240" w:lineRule="auto"/>
        <w:ind w:leftChars="0" w:firstLineChars="252" w:firstLine="706"/>
        <w:jc w:val="both"/>
        <w:rPr>
          <w:b/>
          <w:sz w:val="28"/>
          <w:szCs w:val="28"/>
        </w:rPr>
      </w:pPr>
      <w:r w:rsidRPr="004F70AB">
        <w:rPr>
          <w:b/>
          <w:sz w:val="28"/>
          <w:szCs w:val="28"/>
        </w:rPr>
        <w:lastRenderedPageBreak/>
        <w:t>3. Визнання та методи оцінки дебіторської заборгованості</w:t>
      </w:r>
    </w:p>
    <w:p w:rsidR="005B49C0" w:rsidRDefault="005B49C0" w:rsidP="004F70AB">
      <w:pPr>
        <w:widowControl w:val="0"/>
        <w:tabs>
          <w:tab w:val="left" w:pos="993"/>
        </w:tabs>
        <w:spacing w:line="240" w:lineRule="auto"/>
        <w:ind w:leftChars="0" w:firstLineChars="252" w:firstLine="706"/>
        <w:jc w:val="both"/>
        <w:rPr>
          <w:sz w:val="28"/>
          <w:szCs w:val="28"/>
        </w:rPr>
      </w:pPr>
      <w:r w:rsidRPr="005B49C0">
        <w:rPr>
          <w:sz w:val="28"/>
          <w:szCs w:val="28"/>
        </w:rPr>
        <w:t>У системі МСФЗ визнання, класифікація та оцінка дебіторської</w:t>
      </w:r>
      <w:r>
        <w:rPr>
          <w:sz w:val="28"/>
          <w:szCs w:val="28"/>
          <w:lang w:val="ru-RU"/>
        </w:rPr>
        <w:t xml:space="preserve"> </w:t>
      </w:r>
      <w:r w:rsidRPr="005B49C0">
        <w:rPr>
          <w:sz w:val="28"/>
          <w:szCs w:val="28"/>
        </w:rPr>
        <w:t>заборгованості прямо не передбачені. У деяких міжнародних стандартах</w:t>
      </w:r>
      <w:r>
        <w:rPr>
          <w:sz w:val="28"/>
          <w:szCs w:val="28"/>
          <w:lang w:val="ru-RU"/>
        </w:rPr>
        <w:t xml:space="preserve"> </w:t>
      </w:r>
      <w:r w:rsidRPr="005B49C0">
        <w:rPr>
          <w:sz w:val="28"/>
          <w:szCs w:val="28"/>
        </w:rPr>
        <w:t>подані тільки загальні рекомендації до розкриття належної інформації у</w:t>
      </w:r>
      <w:r>
        <w:rPr>
          <w:sz w:val="28"/>
          <w:szCs w:val="28"/>
          <w:lang w:val="ru-RU"/>
        </w:rPr>
        <w:t xml:space="preserve"> </w:t>
      </w:r>
      <w:r w:rsidRPr="005B49C0">
        <w:rPr>
          <w:sz w:val="28"/>
          <w:szCs w:val="28"/>
        </w:rPr>
        <w:t>фінансовій звітності.</w:t>
      </w:r>
    </w:p>
    <w:p w:rsidR="005B49C0" w:rsidRPr="005B49C0" w:rsidRDefault="005B49C0" w:rsidP="004F70AB">
      <w:pPr>
        <w:widowControl w:val="0"/>
        <w:tabs>
          <w:tab w:val="left" w:pos="993"/>
        </w:tabs>
        <w:spacing w:line="240" w:lineRule="auto"/>
        <w:ind w:leftChars="0" w:firstLineChars="252" w:firstLine="706"/>
        <w:jc w:val="both"/>
        <w:rPr>
          <w:sz w:val="28"/>
          <w:szCs w:val="28"/>
        </w:rPr>
      </w:pPr>
      <w:r w:rsidRPr="005B49C0">
        <w:rPr>
          <w:sz w:val="28"/>
          <w:szCs w:val="28"/>
        </w:rPr>
        <w:t>Дебіторську заборгованість прийнято поділяти на поточну</w:t>
      </w:r>
      <w:r>
        <w:rPr>
          <w:sz w:val="28"/>
          <w:szCs w:val="28"/>
          <w:lang w:val="ru-RU"/>
        </w:rPr>
        <w:t xml:space="preserve"> </w:t>
      </w:r>
      <w:r w:rsidRPr="005B49C0">
        <w:rPr>
          <w:sz w:val="28"/>
          <w:szCs w:val="28"/>
        </w:rPr>
        <w:t>заборгованість, тобто заборгованість, яку необхідно буде погасити</w:t>
      </w:r>
      <w:r>
        <w:rPr>
          <w:sz w:val="28"/>
          <w:szCs w:val="28"/>
          <w:lang w:val="ru-RU"/>
        </w:rPr>
        <w:t xml:space="preserve"> </w:t>
      </w:r>
      <w:r w:rsidRPr="005B49C0">
        <w:rPr>
          <w:sz w:val="28"/>
          <w:szCs w:val="28"/>
        </w:rPr>
        <w:t>впродовж одного року або операційного циклу та непоточну</w:t>
      </w:r>
      <w:r>
        <w:rPr>
          <w:sz w:val="28"/>
          <w:szCs w:val="28"/>
          <w:lang w:val="ru-RU"/>
        </w:rPr>
        <w:t xml:space="preserve"> </w:t>
      </w:r>
      <w:r w:rsidRPr="005B49C0">
        <w:rPr>
          <w:sz w:val="28"/>
          <w:szCs w:val="28"/>
        </w:rPr>
        <w:t>(довгострокову) заборгованість. Міжнародні стандарти враховують</w:t>
      </w:r>
      <w:r>
        <w:rPr>
          <w:sz w:val="28"/>
          <w:szCs w:val="28"/>
          <w:lang w:val="ru-RU"/>
        </w:rPr>
        <w:t xml:space="preserve"> </w:t>
      </w:r>
      <w:r w:rsidRPr="005B49C0">
        <w:rPr>
          <w:sz w:val="28"/>
          <w:szCs w:val="28"/>
        </w:rPr>
        <w:t>тільки одне обмеження – «протягом одного року».</w:t>
      </w:r>
    </w:p>
    <w:p w:rsidR="005B49C0" w:rsidRPr="005B49C0" w:rsidRDefault="005B49C0" w:rsidP="004F70AB">
      <w:pPr>
        <w:widowControl w:val="0"/>
        <w:tabs>
          <w:tab w:val="left" w:pos="993"/>
        </w:tabs>
        <w:spacing w:line="240" w:lineRule="auto"/>
        <w:ind w:leftChars="0" w:firstLineChars="252" w:firstLine="706"/>
        <w:jc w:val="both"/>
        <w:rPr>
          <w:sz w:val="28"/>
          <w:szCs w:val="28"/>
        </w:rPr>
      </w:pPr>
      <w:r w:rsidRPr="005B49C0">
        <w:rPr>
          <w:sz w:val="28"/>
          <w:szCs w:val="28"/>
        </w:rPr>
        <w:t>У звіті про фінансовий стан (балансі) дебіторська заборгованість</w:t>
      </w:r>
      <w:r>
        <w:rPr>
          <w:sz w:val="28"/>
          <w:szCs w:val="28"/>
          <w:lang w:val="ru-RU"/>
        </w:rPr>
        <w:t xml:space="preserve"> </w:t>
      </w:r>
      <w:r w:rsidRPr="005B49C0">
        <w:rPr>
          <w:sz w:val="28"/>
          <w:szCs w:val="28"/>
        </w:rPr>
        <w:t>класифікується за такими групами:</w:t>
      </w:r>
    </w:p>
    <w:p w:rsidR="005B49C0" w:rsidRDefault="005B49C0" w:rsidP="004F70AB">
      <w:pPr>
        <w:widowControl w:val="0"/>
        <w:tabs>
          <w:tab w:val="left" w:pos="993"/>
        </w:tabs>
        <w:spacing w:line="240" w:lineRule="auto"/>
        <w:ind w:leftChars="0" w:firstLineChars="252" w:firstLine="706"/>
        <w:jc w:val="both"/>
        <w:rPr>
          <w:sz w:val="28"/>
          <w:szCs w:val="28"/>
          <w:lang w:val="ru-RU"/>
        </w:rPr>
      </w:pPr>
      <w:r w:rsidRPr="005B49C0">
        <w:rPr>
          <w:sz w:val="28"/>
          <w:szCs w:val="28"/>
        </w:rPr>
        <w:t>– рахунки до отримання –дебіторська заборгованість, яка виникає під</w:t>
      </w:r>
      <w:r>
        <w:rPr>
          <w:sz w:val="28"/>
          <w:szCs w:val="28"/>
          <w:lang w:val="ru-RU"/>
        </w:rPr>
        <w:t xml:space="preserve"> </w:t>
      </w:r>
      <w:r w:rsidRPr="005B49C0">
        <w:rPr>
          <w:sz w:val="28"/>
          <w:szCs w:val="28"/>
        </w:rPr>
        <w:t>час продажу товарів за «відкритим рахунком», без письмового</w:t>
      </w:r>
      <w:r>
        <w:rPr>
          <w:sz w:val="28"/>
          <w:szCs w:val="28"/>
          <w:lang w:val="ru-RU"/>
        </w:rPr>
        <w:t xml:space="preserve"> </w:t>
      </w:r>
      <w:r w:rsidRPr="005B49C0">
        <w:rPr>
          <w:sz w:val="28"/>
          <w:szCs w:val="28"/>
        </w:rPr>
        <w:t>зобов’язання покупця оплатити рахунок. Тобто, така заборгованість, яка</w:t>
      </w:r>
      <w:r>
        <w:rPr>
          <w:sz w:val="28"/>
          <w:szCs w:val="28"/>
          <w:lang w:val="ru-RU"/>
        </w:rPr>
        <w:t xml:space="preserve"> </w:t>
      </w:r>
      <w:r w:rsidRPr="005B49C0">
        <w:rPr>
          <w:sz w:val="28"/>
          <w:szCs w:val="28"/>
        </w:rPr>
        <w:t>існує у результаті надання короткострокового кредиту продавцем</w:t>
      </w:r>
      <w:r>
        <w:rPr>
          <w:sz w:val="28"/>
          <w:szCs w:val="28"/>
          <w:lang w:val="ru-RU"/>
        </w:rPr>
        <w:t xml:space="preserve"> </w:t>
      </w:r>
      <w:r w:rsidRPr="005B49C0">
        <w:rPr>
          <w:sz w:val="28"/>
          <w:szCs w:val="28"/>
        </w:rPr>
        <w:t>покупцю. За нормальних умов, кошти за рахунком мають бути одержані</w:t>
      </w:r>
      <w:r>
        <w:rPr>
          <w:sz w:val="28"/>
          <w:szCs w:val="28"/>
          <w:lang w:val="ru-RU"/>
        </w:rPr>
        <w:t xml:space="preserve"> </w:t>
      </w:r>
      <w:r w:rsidRPr="005B49C0">
        <w:rPr>
          <w:sz w:val="28"/>
          <w:szCs w:val="28"/>
        </w:rPr>
        <w:t>впродовж 30-60 днів;</w:t>
      </w:r>
      <w:r>
        <w:rPr>
          <w:sz w:val="28"/>
          <w:szCs w:val="28"/>
          <w:lang w:val="ru-RU"/>
        </w:rPr>
        <w:t xml:space="preserve"> </w:t>
      </w:r>
    </w:p>
    <w:p w:rsidR="005B49C0" w:rsidRPr="005B49C0" w:rsidRDefault="005B49C0" w:rsidP="004F70AB">
      <w:pPr>
        <w:widowControl w:val="0"/>
        <w:tabs>
          <w:tab w:val="left" w:pos="993"/>
        </w:tabs>
        <w:spacing w:line="240" w:lineRule="auto"/>
        <w:ind w:leftChars="0" w:firstLineChars="252" w:firstLine="706"/>
        <w:jc w:val="both"/>
        <w:rPr>
          <w:sz w:val="28"/>
          <w:szCs w:val="28"/>
        </w:rPr>
      </w:pPr>
      <w:r w:rsidRPr="005B49C0">
        <w:rPr>
          <w:sz w:val="28"/>
          <w:szCs w:val="28"/>
        </w:rPr>
        <w:t>– векселі до отримання;</w:t>
      </w:r>
    </w:p>
    <w:p w:rsidR="005B49C0" w:rsidRPr="005B49C0" w:rsidRDefault="005B49C0" w:rsidP="004F70AB">
      <w:pPr>
        <w:widowControl w:val="0"/>
        <w:tabs>
          <w:tab w:val="left" w:pos="993"/>
        </w:tabs>
        <w:spacing w:line="240" w:lineRule="auto"/>
        <w:ind w:leftChars="0" w:firstLineChars="252" w:firstLine="706"/>
        <w:jc w:val="both"/>
        <w:rPr>
          <w:sz w:val="28"/>
          <w:szCs w:val="28"/>
        </w:rPr>
      </w:pPr>
      <w:r w:rsidRPr="005B49C0">
        <w:rPr>
          <w:sz w:val="28"/>
          <w:szCs w:val="28"/>
        </w:rPr>
        <w:t>– дебіторська заборгованість, яка не пов’язана з реалізацією.</w:t>
      </w:r>
    </w:p>
    <w:p w:rsidR="005B49C0" w:rsidRPr="005B49C0" w:rsidRDefault="005B49C0" w:rsidP="004F70AB">
      <w:pPr>
        <w:widowControl w:val="0"/>
        <w:tabs>
          <w:tab w:val="left" w:pos="993"/>
        </w:tabs>
        <w:spacing w:line="240" w:lineRule="auto"/>
        <w:ind w:leftChars="0" w:firstLineChars="252" w:firstLine="706"/>
        <w:jc w:val="both"/>
        <w:rPr>
          <w:sz w:val="28"/>
          <w:szCs w:val="28"/>
        </w:rPr>
      </w:pPr>
      <w:r w:rsidRPr="005B49C0">
        <w:rPr>
          <w:sz w:val="28"/>
          <w:szCs w:val="28"/>
        </w:rPr>
        <w:t>Дебіторська заборгованість на рахунках оцінюється та відображається; звітності за чистою вартістю реалізації, тобто за сумою коштів, яка реально може бути одержана у майбутньому внаслідок її погашення. Для визначення чистої вартості реалізації потрібно оцінити чисту суму коштів, яку очікується одержати внаслідок погашення дебіторської заборгованості за рахунками.</w:t>
      </w:r>
    </w:p>
    <w:p w:rsidR="005B49C0" w:rsidRPr="005B49C0" w:rsidRDefault="005B49C0" w:rsidP="004F70AB">
      <w:pPr>
        <w:widowControl w:val="0"/>
        <w:tabs>
          <w:tab w:val="left" w:pos="993"/>
        </w:tabs>
        <w:spacing w:line="240" w:lineRule="auto"/>
        <w:ind w:leftChars="0" w:firstLineChars="252" w:firstLine="706"/>
        <w:jc w:val="both"/>
        <w:rPr>
          <w:sz w:val="28"/>
          <w:szCs w:val="28"/>
        </w:rPr>
      </w:pPr>
      <w:r w:rsidRPr="005B49C0">
        <w:rPr>
          <w:sz w:val="28"/>
          <w:szCs w:val="28"/>
        </w:rPr>
        <w:t>Відповідно до принципу обачності проводиться два коригування:</w:t>
      </w:r>
    </w:p>
    <w:p w:rsidR="005B49C0" w:rsidRPr="005B49C0" w:rsidRDefault="005B49C0" w:rsidP="004F70AB">
      <w:pPr>
        <w:widowControl w:val="0"/>
        <w:tabs>
          <w:tab w:val="left" w:pos="993"/>
        </w:tabs>
        <w:spacing w:line="240" w:lineRule="auto"/>
        <w:ind w:leftChars="0" w:firstLineChars="252" w:firstLine="706"/>
        <w:jc w:val="both"/>
        <w:rPr>
          <w:sz w:val="28"/>
          <w:szCs w:val="28"/>
        </w:rPr>
      </w:pPr>
      <w:r>
        <w:rPr>
          <w:sz w:val="28"/>
          <w:szCs w:val="28"/>
          <w:lang w:val="ru-RU"/>
        </w:rPr>
        <w:t>–</w:t>
      </w:r>
      <w:r w:rsidRPr="005B49C0">
        <w:rPr>
          <w:sz w:val="28"/>
          <w:szCs w:val="28"/>
        </w:rPr>
        <w:t xml:space="preserve"> оцінюється можливість повернення продукції й вираховуються</w:t>
      </w:r>
      <w:r>
        <w:rPr>
          <w:sz w:val="28"/>
          <w:szCs w:val="28"/>
          <w:lang w:val="ru-RU"/>
        </w:rPr>
        <w:t xml:space="preserve"> </w:t>
      </w:r>
      <w:r w:rsidRPr="005B49C0">
        <w:rPr>
          <w:sz w:val="28"/>
          <w:szCs w:val="28"/>
        </w:rPr>
        <w:t>надані раніше знижки;</w:t>
      </w:r>
    </w:p>
    <w:p w:rsidR="005B49C0" w:rsidRPr="005B49C0" w:rsidRDefault="005B49C0" w:rsidP="004F70AB">
      <w:pPr>
        <w:widowControl w:val="0"/>
        <w:tabs>
          <w:tab w:val="left" w:pos="993"/>
        </w:tabs>
        <w:spacing w:line="240" w:lineRule="auto"/>
        <w:ind w:leftChars="0" w:firstLineChars="252" w:firstLine="706"/>
        <w:jc w:val="both"/>
        <w:rPr>
          <w:sz w:val="28"/>
          <w:szCs w:val="28"/>
        </w:rPr>
      </w:pPr>
      <w:r>
        <w:rPr>
          <w:sz w:val="28"/>
          <w:szCs w:val="28"/>
          <w:lang w:val="ru-RU"/>
        </w:rPr>
        <w:t>–</w:t>
      </w:r>
      <w:r w:rsidRPr="005B49C0">
        <w:rPr>
          <w:sz w:val="28"/>
          <w:szCs w:val="28"/>
        </w:rPr>
        <w:t xml:space="preserve"> оцінюється і обліковується безнадійна дебіторська заборгованість.</w:t>
      </w:r>
    </w:p>
    <w:p w:rsidR="005B49C0" w:rsidRPr="005B49C0" w:rsidRDefault="005B49C0" w:rsidP="004F70AB">
      <w:pPr>
        <w:widowControl w:val="0"/>
        <w:tabs>
          <w:tab w:val="left" w:pos="993"/>
        </w:tabs>
        <w:spacing w:line="240" w:lineRule="auto"/>
        <w:ind w:leftChars="0" w:firstLineChars="252" w:firstLine="706"/>
        <w:jc w:val="both"/>
        <w:rPr>
          <w:sz w:val="28"/>
          <w:szCs w:val="28"/>
        </w:rPr>
      </w:pPr>
      <w:r w:rsidRPr="005B49C0">
        <w:rPr>
          <w:sz w:val="28"/>
          <w:szCs w:val="28"/>
        </w:rPr>
        <w:t>Безнадійна дебіторська заборгованість обліковується за двома</w:t>
      </w:r>
      <w:r>
        <w:rPr>
          <w:sz w:val="28"/>
          <w:szCs w:val="28"/>
          <w:lang w:val="ru-RU"/>
        </w:rPr>
        <w:t xml:space="preserve"> </w:t>
      </w:r>
      <w:r w:rsidRPr="005B49C0">
        <w:rPr>
          <w:sz w:val="28"/>
          <w:szCs w:val="28"/>
        </w:rPr>
        <w:t>методами:</w:t>
      </w:r>
    </w:p>
    <w:p w:rsidR="005B49C0" w:rsidRPr="005B49C0" w:rsidRDefault="005B49C0" w:rsidP="004F70AB">
      <w:pPr>
        <w:widowControl w:val="0"/>
        <w:tabs>
          <w:tab w:val="left" w:pos="993"/>
        </w:tabs>
        <w:spacing w:line="240" w:lineRule="auto"/>
        <w:ind w:leftChars="0" w:firstLineChars="252" w:firstLine="706"/>
        <w:jc w:val="both"/>
        <w:rPr>
          <w:sz w:val="28"/>
          <w:szCs w:val="28"/>
        </w:rPr>
      </w:pPr>
      <w:r w:rsidRPr="005B49C0">
        <w:rPr>
          <w:b/>
          <w:sz w:val="28"/>
          <w:szCs w:val="28"/>
        </w:rPr>
        <w:t>Метод прямого списання</w:t>
      </w:r>
      <w:r w:rsidRPr="005B49C0">
        <w:rPr>
          <w:sz w:val="28"/>
          <w:szCs w:val="28"/>
        </w:rPr>
        <w:t xml:space="preserve"> передбачає, що безнадійна дебіторська</w:t>
      </w:r>
      <w:r>
        <w:rPr>
          <w:sz w:val="28"/>
          <w:szCs w:val="28"/>
          <w:lang w:val="ru-RU"/>
        </w:rPr>
        <w:t xml:space="preserve"> </w:t>
      </w:r>
      <w:r w:rsidRPr="005B49C0">
        <w:rPr>
          <w:sz w:val="28"/>
          <w:szCs w:val="28"/>
        </w:rPr>
        <w:t>заборгованість списується на витрати у той момент, коли стає відомо, що</w:t>
      </w:r>
      <w:r>
        <w:rPr>
          <w:sz w:val="28"/>
          <w:szCs w:val="28"/>
          <w:lang w:val="ru-RU"/>
        </w:rPr>
        <w:t xml:space="preserve"> </w:t>
      </w:r>
      <w:r w:rsidRPr="005B49C0">
        <w:rPr>
          <w:sz w:val="28"/>
          <w:szCs w:val="28"/>
        </w:rPr>
        <w:t xml:space="preserve">рахунок не буде сплачено: збиток записується шляхом </w:t>
      </w:r>
      <w:proofErr w:type="spellStart"/>
      <w:r w:rsidRPr="005B49C0">
        <w:rPr>
          <w:sz w:val="28"/>
          <w:szCs w:val="28"/>
        </w:rPr>
        <w:t>дебетування</w:t>
      </w:r>
      <w:proofErr w:type="spellEnd"/>
      <w:r>
        <w:rPr>
          <w:sz w:val="28"/>
          <w:szCs w:val="28"/>
          <w:lang w:val="ru-RU"/>
        </w:rPr>
        <w:t xml:space="preserve"> </w:t>
      </w:r>
      <w:r w:rsidRPr="005B49C0">
        <w:rPr>
          <w:sz w:val="28"/>
          <w:szCs w:val="28"/>
        </w:rPr>
        <w:t>рахунку – «Витрати на покриття безнадійних боргів» і кредитування</w:t>
      </w:r>
      <w:r>
        <w:rPr>
          <w:sz w:val="28"/>
          <w:szCs w:val="28"/>
          <w:lang w:val="ru-RU"/>
        </w:rPr>
        <w:t xml:space="preserve"> </w:t>
      </w:r>
      <w:r w:rsidRPr="005B49C0">
        <w:rPr>
          <w:sz w:val="28"/>
          <w:szCs w:val="28"/>
        </w:rPr>
        <w:t>рахунку «Рахунки до сплати».</w:t>
      </w:r>
    </w:p>
    <w:p w:rsidR="005B49C0" w:rsidRPr="005B49C0" w:rsidRDefault="005B49C0" w:rsidP="004F70AB">
      <w:pPr>
        <w:widowControl w:val="0"/>
        <w:tabs>
          <w:tab w:val="left" w:pos="993"/>
        </w:tabs>
        <w:spacing w:line="240" w:lineRule="auto"/>
        <w:ind w:leftChars="0" w:firstLineChars="252" w:firstLine="706"/>
        <w:jc w:val="both"/>
        <w:rPr>
          <w:sz w:val="28"/>
          <w:szCs w:val="28"/>
        </w:rPr>
      </w:pPr>
      <w:r w:rsidRPr="005B49C0">
        <w:rPr>
          <w:b/>
          <w:sz w:val="28"/>
          <w:szCs w:val="28"/>
        </w:rPr>
        <w:t>Метод нарахування резерву</w:t>
      </w:r>
      <w:r w:rsidRPr="005B49C0">
        <w:rPr>
          <w:sz w:val="28"/>
          <w:szCs w:val="28"/>
        </w:rPr>
        <w:t xml:space="preserve"> передбачає оцінку можливої величини безнадійної дебіторської заборгованості чи на підставі загальної величини реалізації (як правило, чистих продаж, без повернення товарів, робіт або послуг і знижок), або на підставі загальної величини дебіторської заборгованості.</w:t>
      </w:r>
    </w:p>
    <w:p w:rsidR="005B49C0" w:rsidRDefault="005B49C0" w:rsidP="004F70AB">
      <w:pPr>
        <w:widowControl w:val="0"/>
        <w:tabs>
          <w:tab w:val="left" w:pos="993"/>
        </w:tabs>
        <w:spacing w:line="240" w:lineRule="auto"/>
        <w:ind w:leftChars="0" w:firstLineChars="252" w:firstLine="706"/>
        <w:jc w:val="both"/>
        <w:rPr>
          <w:sz w:val="28"/>
          <w:szCs w:val="28"/>
        </w:rPr>
      </w:pPr>
      <w:r w:rsidRPr="005B49C0">
        <w:rPr>
          <w:sz w:val="28"/>
          <w:szCs w:val="28"/>
        </w:rPr>
        <w:t>У більшості країн англо-американської системи, окрім резерву за</w:t>
      </w:r>
      <w:r>
        <w:rPr>
          <w:sz w:val="28"/>
          <w:szCs w:val="28"/>
          <w:lang w:val="ru-RU"/>
        </w:rPr>
        <w:t xml:space="preserve"> </w:t>
      </w:r>
      <w:r w:rsidRPr="005B49C0">
        <w:rPr>
          <w:sz w:val="28"/>
          <w:szCs w:val="28"/>
        </w:rPr>
        <w:t>сумнівними боргами, суб’єкти господарювання можуть створити інші</w:t>
      </w:r>
      <w:r>
        <w:rPr>
          <w:sz w:val="28"/>
          <w:szCs w:val="28"/>
          <w:lang w:val="ru-RU"/>
        </w:rPr>
        <w:t xml:space="preserve"> </w:t>
      </w:r>
      <w:r w:rsidRPr="005B49C0">
        <w:rPr>
          <w:sz w:val="28"/>
          <w:szCs w:val="28"/>
        </w:rPr>
        <w:t>види резервів, зокрема резерв на покриття повернень товарів і знижок.</w:t>
      </w:r>
    </w:p>
    <w:p w:rsidR="004F70AB" w:rsidRPr="004F70AB" w:rsidRDefault="004F70AB" w:rsidP="004F70AB">
      <w:pPr>
        <w:widowControl w:val="0"/>
        <w:tabs>
          <w:tab w:val="left" w:pos="993"/>
        </w:tabs>
        <w:spacing w:line="240" w:lineRule="auto"/>
        <w:ind w:leftChars="0" w:firstLineChars="252" w:firstLine="706"/>
        <w:jc w:val="both"/>
        <w:rPr>
          <w:sz w:val="28"/>
          <w:szCs w:val="28"/>
        </w:rPr>
      </w:pPr>
      <w:r w:rsidRPr="004F70AB">
        <w:rPr>
          <w:b/>
          <w:sz w:val="28"/>
          <w:szCs w:val="28"/>
        </w:rPr>
        <w:t>Інші методи:</w:t>
      </w:r>
      <w:r w:rsidRPr="004F70AB">
        <w:rPr>
          <w:sz w:val="28"/>
          <w:szCs w:val="28"/>
        </w:rPr>
        <w:t xml:space="preserve"> </w:t>
      </w:r>
      <w:r w:rsidRPr="004F70AB">
        <w:rPr>
          <w:b/>
          <w:sz w:val="28"/>
          <w:szCs w:val="28"/>
        </w:rPr>
        <w:t>Метод процента від реалізації.</w:t>
      </w:r>
      <w:r w:rsidRPr="004F70AB">
        <w:rPr>
          <w:sz w:val="28"/>
          <w:szCs w:val="28"/>
        </w:rPr>
        <w:t xml:space="preserve"> Історична інформація</w:t>
      </w:r>
      <w:r>
        <w:rPr>
          <w:sz w:val="28"/>
          <w:szCs w:val="28"/>
          <w:lang w:val="ru-RU"/>
        </w:rPr>
        <w:t xml:space="preserve"> </w:t>
      </w:r>
      <w:r w:rsidRPr="004F70AB">
        <w:rPr>
          <w:sz w:val="28"/>
          <w:szCs w:val="28"/>
        </w:rPr>
        <w:t>аналізується для визначення співвідношення між обсягами продажу в</w:t>
      </w:r>
      <w:r>
        <w:rPr>
          <w:sz w:val="28"/>
          <w:szCs w:val="28"/>
          <w:lang w:val="ru-RU"/>
        </w:rPr>
        <w:t xml:space="preserve"> </w:t>
      </w:r>
      <w:r w:rsidRPr="004F70AB">
        <w:rPr>
          <w:sz w:val="28"/>
          <w:szCs w:val="28"/>
        </w:rPr>
        <w:t>кредит і сумою безнадійних боргів. Отриманий відсоток потім</w:t>
      </w:r>
      <w:r>
        <w:rPr>
          <w:sz w:val="28"/>
          <w:szCs w:val="28"/>
          <w:lang w:val="ru-RU"/>
        </w:rPr>
        <w:t xml:space="preserve"> </w:t>
      </w:r>
      <w:r w:rsidRPr="004F70AB">
        <w:rPr>
          <w:sz w:val="28"/>
          <w:szCs w:val="28"/>
        </w:rPr>
        <w:t xml:space="preserve">застосовується до виручки </w:t>
      </w:r>
      <w:r w:rsidRPr="004F70AB">
        <w:rPr>
          <w:sz w:val="28"/>
          <w:szCs w:val="28"/>
        </w:rPr>
        <w:lastRenderedPageBreak/>
        <w:t>за поточний період.</w:t>
      </w:r>
    </w:p>
    <w:p w:rsidR="005B49C0" w:rsidRDefault="004F70AB" w:rsidP="004F70AB">
      <w:pPr>
        <w:widowControl w:val="0"/>
        <w:tabs>
          <w:tab w:val="left" w:pos="993"/>
        </w:tabs>
        <w:spacing w:line="240" w:lineRule="auto"/>
        <w:ind w:leftChars="0" w:firstLineChars="252" w:firstLine="706"/>
        <w:jc w:val="both"/>
        <w:rPr>
          <w:sz w:val="28"/>
          <w:szCs w:val="28"/>
        </w:rPr>
      </w:pPr>
      <w:r w:rsidRPr="004F70AB">
        <w:rPr>
          <w:b/>
          <w:sz w:val="28"/>
          <w:szCs w:val="28"/>
        </w:rPr>
        <w:t>Метод періодизації залишкової заборгованості</w:t>
      </w:r>
      <w:r w:rsidRPr="004F70AB">
        <w:rPr>
          <w:sz w:val="28"/>
          <w:szCs w:val="28"/>
        </w:rPr>
        <w:t>. На день балансового</w:t>
      </w:r>
      <w:r>
        <w:rPr>
          <w:sz w:val="28"/>
          <w:szCs w:val="28"/>
          <w:lang w:val="ru-RU"/>
        </w:rPr>
        <w:t xml:space="preserve"> </w:t>
      </w:r>
      <w:r w:rsidRPr="004F70AB">
        <w:rPr>
          <w:sz w:val="28"/>
          <w:szCs w:val="28"/>
        </w:rPr>
        <w:t>звіту готується аналіз дебіторської заборгованості клієнтів. Ці рахунки</w:t>
      </w:r>
      <w:r>
        <w:rPr>
          <w:sz w:val="28"/>
          <w:szCs w:val="28"/>
          <w:lang w:val="ru-RU"/>
        </w:rPr>
        <w:t xml:space="preserve"> </w:t>
      </w:r>
      <w:r w:rsidRPr="004F70AB">
        <w:rPr>
          <w:sz w:val="28"/>
          <w:szCs w:val="28"/>
        </w:rPr>
        <w:t>групуються за категоріями, які визначаються тривалістю заборгованості у</w:t>
      </w:r>
      <w:r>
        <w:rPr>
          <w:sz w:val="28"/>
          <w:szCs w:val="28"/>
          <w:lang w:val="ru-RU"/>
        </w:rPr>
        <w:t xml:space="preserve"> </w:t>
      </w:r>
      <w:r w:rsidRPr="004F70AB">
        <w:rPr>
          <w:sz w:val="28"/>
          <w:szCs w:val="28"/>
        </w:rPr>
        <w:t>днях.</w:t>
      </w:r>
    </w:p>
    <w:p w:rsidR="00700A5F" w:rsidRDefault="00700A5F" w:rsidP="004F70AB">
      <w:pPr>
        <w:widowControl w:val="0"/>
        <w:tabs>
          <w:tab w:val="left" w:pos="993"/>
        </w:tabs>
        <w:spacing w:line="240" w:lineRule="auto"/>
        <w:ind w:leftChars="0" w:firstLineChars="252" w:firstLine="706"/>
        <w:jc w:val="both"/>
        <w:rPr>
          <w:sz w:val="28"/>
          <w:szCs w:val="28"/>
        </w:rPr>
      </w:pPr>
    </w:p>
    <w:p w:rsidR="00700A5F" w:rsidRDefault="00700A5F" w:rsidP="00700A5F">
      <w:pPr>
        <w:pStyle w:val="a4"/>
        <w:tabs>
          <w:tab w:val="left" w:pos="993"/>
        </w:tabs>
        <w:ind w:hanging="2"/>
        <w:jc w:val="center"/>
        <w:rPr>
          <w:sz w:val="28"/>
          <w:szCs w:val="28"/>
        </w:rPr>
      </w:pPr>
      <w:r w:rsidRPr="006F1CBE">
        <w:rPr>
          <w:noProof/>
          <w:lang w:val="en-US" w:eastAsia="en-US"/>
        </w:rPr>
        <w:drawing>
          <wp:inline distT="0" distB="0" distL="0" distR="0" wp14:anchorId="42594FB8" wp14:editId="77542659">
            <wp:extent cx="552450" cy="558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558800"/>
                    </a:xfrm>
                    <a:prstGeom prst="rect">
                      <a:avLst/>
                    </a:prstGeom>
                    <a:noFill/>
                    <a:ln>
                      <a:noFill/>
                    </a:ln>
                  </pic:spPr>
                </pic:pic>
              </a:graphicData>
            </a:graphic>
          </wp:inline>
        </w:drawing>
      </w:r>
      <w:r w:rsidRPr="00105355">
        <w:rPr>
          <w:b/>
          <w:sz w:val="28"/>
          <w:szCs w:val="28"/>
        </w:rPr>
        <w:t>Питання для самоконтролю</w:t>
      </w:r>
    </w:p>
    <w:p w:rsidR="00700A5F" w:rsidRPr="00700A5F" w:rsidRDefault="00700A5F" w:rsidP="00700A5F">
      <w:pPr>
        <w:pStyle w:val="a3"/>
        <w:widowControl w:val="0"/>
        <w:numPr>
          <w:ilvl w:val="0"/>
          <w:numId w:val="1"/>
        </w:numPr>
        <w:tabs>
          <w:tab w:val="left" w:pos="993"/>
        </w:tabs>
        <w:spacing w:line="240" w:lineRule="auto"/>
        <w:ind w:leftChars="0" w:left="0" w:firstLineChars="0" w:firstLine="709"/>
        <w:jc w:val="both"/>
        <w:rPr>
          <w:sz w:val="28"/>
          <w:szCs w:val="28"/>
        </w:rPr>
      </w:pPr>
      <w:r w:rsidRPr="00700A5F">
        <w:rPr>
          <w:sz w:val="28"/>
          <w:szCs w:val="28"/>
        </w:rPr>
        <w:t>Порівняйте критерії визнання активів як «запасів» для виробничого підприємства та підприємства сфери послуг.</w:t>
      </w:r>
    </w:p>
    <w:p w:rsidR="00700A5F" w:rsidRPr="00700A5F" w:rsidRDefault="00700A5F" w:rsidP="00700A5F">
      <w:pPr>
        <w:pStyle w:val="a3"/>
        <w:widowControl w:val="0"/>
        <w:numPr>
          <w:ilvl w:val="0"/>
          <w:numId w:val="1"/>
        </w:numPr>
        <w:tabs>
          <w:tab w:val="left" w:pos="993"/>
        </w:tabs>
        <w:spacing w:line="240" w:lineRule="auto"/>
        <w:ind w:leftChars="0" w:left="0" w:firstLineChars="0" w:firstLine="709"/>
        <w:jc w:val="both"/>
        <w:rPr>
          <w:sz w:val="28"/>
          <w:szCs w:val="28"/>
        </w:rPr>
      </w:pPr>
      <w:r w:rsidRPr="00700A5F">
        <w:rPr>
          <w:sz w:val="28"/>
          <w:szCs w:val="28"/>
        </w:rPr>
        <w:t>Які саме «інші витрати» МСБО 2 дозволяє включати до собівартості запасів, а які категорично забороняє?</w:t>
      </w:r>
    </w:p>
    <w:p w:rsidR="00700A5F" w:rsidRPr="00700A5F" w:rsidRDefault="00700A5F" w:rsidP="00700A5F">
      <w:pPr>
        <w:pStyle w:val="a3"/>
        <w:widowControl w:val="0"/>
        <w:numPr>
          <w:ilvl w:val="0"/>
          <w:numId w:val="1"/>
        </w:numPr>
        <w:tabs>
          <w:tab w:val="left" w:pos="993"/>
        </w:tabs>
        <w:spacing w:line="240" w:lineRule="auto"/>
        <w:ind w:leftChars="0" w:left="0" w:firstLineChars="0" w:firstLine="709"/>
        <w:jc w:val="both"/>
        <w:rPr>
          <w:sz w:val="28"/>
          <w:szCs w:val="28"/>
        </w:rPr>
      </w:pPr>
      <w:r w:rsidRPr="00700A5F">
        <w:rPr>
          <w:sz w:val="28"/>
          <w:szCs w:val="28"/>
        </w:rPr>
        <w:t>Чому МСФЗ забороняє використання методу LIFO для оцінки вибуття запасів? Обґрунтуйте з точки зору якісних характеристик звітності.</w:t>
      </w:r>
    </w:p>
    <w:p w:rsidR="00700A5F" w:rsidRPr="00700A5F" w:rsidRDefault="00700A5F" w:rsidP="00700A5F">
      <w:pPr>
        <w:pStyle w:val="a3"/>
        <w:widowControl w:val="0"/>
        <w:numPr>
          <w:ilvl w:val="0"/>
          <w:numId w:val="1"/>
        </w:numPr>
        <w:tabs>
          <w:tab w:val="left" w:pos="993"/>
        </w:tabs>
        <w:spacing w:line="240" w:lineRule="auto"/>
        <w:ind w:leftChars="0" w:left="0" w:firstLineChars="0" w:firstLine="709"/>
        <w:jc w:val="both"/>
        <w:rPr>
          <w:sz w:val="28"/>
          <w:szCs w:val="28"/>
        </w:rPr>
      </w:pPr>
      <w:r w:rsidRPr="00700A5F">
        <w:rPr>
          <w:sz w:val="28"/>
          <w:szCs w:val="28"/>
        </w:rPr>
        <w:t>Поясніть різницю між методом періодичного та безперервного обліку запасів: які переваги та недоліки кожного?</w:t>
      </w:r>
    </w:p>
    <w:p w:rsidR="00700A5F" w:rsidRPr="00700A5F" w:rsidRDefault="00700A5F" w:rsidP="00700A5F">
      <w:pPr>
        <w:pStyle w:val="a3"/>
        <w:widowControl w:val="0"/>
        <w:numPr>
          <w:ilvl w:val="0"/>
          <w:numId w:val="1"/>
        </w:numPr>
        <w:tabs>
          <w:tab w:val="left" w:pos="993"/>
        </w:tabs>
        <w:spacing w:line="240" w:lineRule="auto"/>
        <w:ind w:leftChars="0" w:left="0" w:firstLineChars="0" w:firstLine="709"/>
        <w:jc w:val="both"/>
        <w:rPr>
          <w:sz w:val="28"/>
          <w:szCs w:val="28"/>
        </w:rPr>
      </w:pPr>
      <w:r w:rsidRPr="00700A5F">
        <w:rPr>
          <w:sz w:val="28"/>
          <w:szCs w:val="28"/>
        </w:rPr>
        <w:t>Які інвестиції можуть бути класифіковані як «грошові еквіваленти» і чим вони відрізняються від звичайних короткострокових інвестицій?</w:t>
      </w:r>
    </w:p>
    <w:p w:rsidR="00700A5F" w:rsidRPr="00700A5F" w:rsidRDefault="00700A5F" w:rsidP="00700A5F">
      <w:pPr>
        <w:pStyle w:val="a3"/>
        <w:widowControl w:val="0"/>
        <w:numPr>
          <w:ilvl w:val="0"/>
          <w:numId w:val="1"/>
        </w:numPr>
        <w:tabs>
          <w:tab w:val="left" w:pos="993"/>
        </w:tabs>
        <w:spacing w:line="240" w:lineRule="auto"/>
        <w:ind w:leftChars="0" w:left="0" w:firstLineChars="0" w:firstLine="709"/>
        <w:jc w:val="both"/>
        <w:rPr>
          <w:sz w:val="28"/>
          <w:szCs w:val="28"/>
        </w:rPr>
      </w:pPr>
      <w:r w:rsidRPr="00700A5F">
        <w:rPr>
          <w:sz w:val="28"/>
          <w:szCs w:val="28"/>
        </w:rPr>
        <w:t>Яка мета проведення банківської звірки (перевірки виписок) і які основні причини розбіжностей між обліком та випискою банку?</w:t>
      </w:r>
    </w:p>
    <w:p w:rsidR="00700A5F" w:rsidRPr="00700A5F" w:rsidRDefault="00700A5F" w:rsidP="00700A5F">
      <w:pPr>
        <w:pStyle w:val="a3"/>
        <w:widowControl w:val="0"/>
        <w:numPr>
          <w:ilvl w:val="0"/>
          <w:numId w:val="1"/>
        </w:numPr>
        <w:tabs>
          <w:tab w:val="left" w:pos="993"/>
        </w:tabs>
        <w:spacing w:line="240" w:lineRule="auto"/>
        <w:ind w:leftChars="0" w:left="0" w:firstLineChars="0" w:firstLine="709"/>
        <w:jc w:val="both"/>
        <w:rPr>
          <w:sz w:val="28"/>
          <w:szCs w:val="28"/>
        </w:rPr>
      </w:pPr>
      <w:r w:rsidRPr="00700A5F">
        <w:rPr>
          <w:sz w:val="28"/>
          <w:szCs w:val="28"/>
        </w:rPr>
        <w:t>Розкрийте сутність поняття «функціональна валюта» та «валюта звітності» у контексті МСБО 21.</w:t>
      </w:r>
    </w:p>
    <w:p w:rsidR="00700A5F" w:rsidRPr="00700A5F" w:rsidRDefault="00700A5F" w:rsidP="00700A5F">
      <w:pPr>
        <w:pStyle w:val="a3"/>
        <w:widowControl w:val="0"/>
        <w:numPr>
          <w:ilvl w:val="0"/>
          <w:numId w:val="1"/>
        </w:numPr>
        <w:tabs>
          <w:tab w:val="left" w:pos="993"/>
        </w:tabs>
        <w:spacing w:line="240" w:lineRule="auto"/>
        <w:ind w:leftChars="0" w:left="0" w:firstLineChars="0" w:firstLine="709"/>
        <w:jc w:val="both"/>
        <w:rPr>
          <w:sz w:val="28"/>
          <w:szCs w:val="28"/>
        </w:rPr>
      </w:pPr>
      <w:r w:rsidRPr="00700A5F">
        <w:rPr>
          <w:sz w:val="28"/>
          <w:szCs w:val="28"/>
        </w:rPr>
        <w:t>У чому полягає різниця в обліку курсових різниць за монетарними та немонетарними статтями балансу?</w:t>
      </w:r>
    </w:p>
    <w:p w:rsidR="00700A5F" w:rsidRPr="00700A5F" w:rsidRDefault="00700A5F" w:rsidP="00700A5F">
      <w:pPr>
        <w:pStyle w:val="a3"/>
        <w:widowControl w:val="0"/>
        <w:numPr>
          <w:ilvl w:val="0"/>
          <w:numId w:val="1"/>
        </w:numPr>
        <w:tabs>
          <w:tab w:val="left" w:pos="993"/>
        </w:tabs>
        <w:spacing w:line="240" w:lineRule="auto"/>
        <w:ind w:leftChars="0" w:left="0" w:firstLineChars="0" w:firstLine="709"/>
        <w:jc w:val="both"/>
        <w:rPr>
          <w:sz w:val="28"/>
          <w:szCs w:val="28"/>
        </w:rPr>
      </w:pPr>
      <w:r w:rsidRPr="00700A5F">
        <w:rPr>
          <w:sz w:val="28"/>
          <w:szCs w:val="28"/>
        </w:rPr>
        <w:t>Які переваги та недоліки методу нарахування резерву порівняно з методом прямого списання дебіторської заборгованості?</w:t>
      </w:r>
    </w:p>
    <w:p w:rsidR="00700A5F" w:rsidRPr="00700A5F" w:rsidRDefault="00700A5F" w:rsidP="00700A5F">
      <w:pPr>
        <w:pStyle w:val="a3"/>
        <w:widowControl w:val="0"/>
        <w:numPr>
          <w:ilvl w:val="0"/>
          <w:numId w:val="1"/>
        </w:numPr>
        <w:tabs>
          <w:tab w:val="left" w:pos="1134"/>
        </w:tabs>
        <w:spacing w:line="240" w:lineRule="auto"/>
        <w:ind w:leftChars="0" w:left="0" w:firstLineChars="0" w:firstLine="709"/>
        <w:jc w:val="both"/>
        <w:rPr>
          <w:sz w:val="28"/>
          <w:szCs w:val="28"/>
        </w:rPr>
      </w:pPr>
      <w:r w:rsidRPr="00700A5F">
        <w:rPr>
          <w:sz w:val="28"/>
          <w:szCs w:val="28"/>
        </w:rPr>
        <w:t>Опишіть алгоритм визначення чистої вартості реалізації дебіторської заборгованості згідно з принципом обачності.</w:t>
      </w:r>
    </w:p>
    <w:p w:rsidR="00700A5F" w:rsidRDefault="00700A5F" w:rsidP="004F70AB">
      <w:pPr>
        <w:widowControl w:val="0"/>
        <w:tabs>
          <w:tab w:val="left" w:pos="993"/>
        </w:tabs>
        <w:spacing w:line="240" w:lineRule="auto"/>
        <w:ind w:leftChars="0" w:firstLineChars="252" w:firstLine="706"/>
        <w:jc w:val="both"/>
        <w:rPr>
          <w:sz w:val="28"/>
          <w:szCs w:val="28"/>
        </w:rPr>
      </w:pPr>
    </w:p>
    <w:p w:rsidR="00700A5F" w:rsidRPr="00970C48" w:rsidRDefault="00700A5F" w:rsidP="00700A5F">
      <w:pPr>
        <w:pStyle w:val="a4"/>
        <w:tabs>
          <w:tab w:val="left" w:pos="993"/>
        </w:tabs>
        <w:ind w:left="1" w:hanging="3"/>
        <w:jc w:val="center"/>
        <w:rPr>
          <w:b/>
          <w:sz w:val="28"/>
          <w:szCs w:val="28"/>
        </w:rPr>
      </w:pPr>
      <w:r w:rsidRPr="00970C48">
        <w:rPr>
          <w:b/>
          <w:sz w:val="28"/>
          <w:szCs w:val="28"/>
        </w:rPr>
        <w:t>Теми для власних наукових досліджень студента</w:t>
      </w:r>
    </w:p>
    <w:p w:rsidR="00700A5F" w:rsidRPr="00700A5F" w:rsidRDefault="00700A5F" w:rsidP="00700A5F">
      <w:pPr>
        <w:pStyle w:val="a3"/>
        <w:widowControl w:val="0"/>
        <w:numPr>
          <w:ilvl w:val="1"/>
          <w:numId w:val="4"/>
        </w:numPr>
        <w:tabs>
          <w:tab w:val="left" w:pos="993"/>
        </w:tabs>
        <w:spacing w:line="240" w:lineRule="auto"/>
        <w:ind w:leftChars="0" w:left="0" w:firstLineChars="0" w:firstLine="709"/>
        <w:jc w:val="both"/>
        <w:rPr>
          <w:sz w:val="28"/>
          <w:szCs w:val="28"/>
        </w:rPr>
      </w:pPr>
      <w:r w:rsidRPr="00700A5F">
        <w:rPr>
          <w:sz w:val="28"/>
          <w:szCs w:val="28"/>
        </w:rPr>
        <w:t>Проблеми оцінки запасів за чистою вартістю реалізації в умовах економічної нестабільності.</w:t>
      </w:r>
    </w:p>
    <w:p w:rsidR="00700A5F" w:rsidRPr="00700A5F" w:rsidRDefault="00700A5F" w:rsidP="00700A5F">
      <w:pPr>
        <w:pStyle w:val="a3"/>
        <w:widowControl w:val="0"/>
        <w:numPr>
          <w:ilvl w:val="1"/>
          <w:numId w:val="4"/>
        </w:numPr>
        <w:tabs>
          <w:tab w:val="left" w:pos="993"/>
        </w:tabs>
        <w:spacing w:line="240" w:lineRule="auto"/>
        <w:ind w:leftChars="0" w:left="0" w:firstLineChars="0" w:firstLine="709"/>
        <w:jc w:val="both"/>
        <w:rPr>
          <w:sz w:val="28"/>
          <w:szCs w:val="28"/>
        </w:rPr>
      </w:pPr>
      <w:r w:rsidRPr="00700A5F">
        <w:rPr>
          <w:sz w:val="28"/>
          <w:szCs w:val="28"/>
        </w:rPr>
        <w:t>Вплив методів оцінки вибуття запасів на показники прибутковості та оподаткування підприємства.</w:t>
      </w:r>
    </w:p>
    <w:p w:rsidR="00700A5F" w:rsidRPr="00700A5F" w:rsidRDefault="00700A5F" w:rsidP="00700A5F">
      <w:pPr>
        <w:pStyle w:val="a3"/>
        <w:widowControl w:val="0"/>
        <w:numPr>
          <w:ilvl w:val="1"/>
          <w:numId w:val="4"/>
        </w:numPr>
        <w:tabs>
          <w:tab w:val="left" w:pos="993"/>
        </w:tabs>
        <w:spacing w:line="240" w:lineRule="auto"/>
        <w:ind w:leftChars="0" w:left="0" w:firstLineChars="0" w:firstLine="709"/>
        <w:jc w:val="both"/>
        <w:rPr>
          <w:sz w:val="28"/>
          <w:szCs w:val="28"/>
        </w:rPr>
      </w:pPr>
      <w:r w:rsidRPr="00700A5F">
        <w:rPr>
          <w:sz w:val="28"/>
          <w:szCs w:val="28"/>
        </w:rPr>
        <w:t>Облік та аудит запасів у дорозі: міжнародний досвід та вітчизняна практика.</w:t>
      </w:r>
    </w:p>
    <w:p w:rsidR="00700A5F" w:rsidRPr="00700A5F" w:rsidRDefault="00700A5F" w:rsidP="00700A5F">
      <w:pPr>
        <w:pStyle w:val="a3"/>
        <w:widowControl w:val="0"/>
        <w:numPr>
          <w:ilvl w:val="1"/>
          <w:numId w:val="4"/>
        </w:numPr>
        <w:tabs>
          <w:tab w:val="left" w:pos="993"/>
        </w:tabs>
        <w:spacing w:line="240" w:lineRule="auto"/>
        <w:ind w:leftChars="0" w:left="0" w:firstLineChars="0" w:firstLine="709"/>
        <w:jc w:val="both"/>
        <w:rPr>
          <w:sz w:val="28"/>
          <w:szCs w:val="28"/>
        </w:rPr>
      </w:pPr>
      <w:r w:rsidRPr="00700A5F">
        <w:rPr>
          <w:sz w:val="28"/>
          <w:szCs w:val="28"/>
        </w:rPr>
        <w:t>Порівняльний аналіз обліку сільськогосподарської продукції за МСБО 2 та МСБО 41.</w:t>
      </w:r>
    </w:p>
    <w:p w:rsidR="00700A5F" w:rsidRPr="00700A5F" w:rsidRDefault="00700A5F" w:rsidP="00700A5F">
      <w:pPr>
        <w:pStyle w:val="a3"/>
        <w:widowControl w:val="0"/>
        <w:numPr>
          <w:ilvl w:val="1"/>
          <w:numId w:val="4"/>
        </w:numPr>
        <w:tabs>
          <w:tab w:val="left" w:pos="993"/>
        </w:tabs>
        <w:spacing w:line="240" w:lineRule="auto"/>
        <w:ind w:leftChars="0" w:left="0" w:firstLineChars="0" w:firstLine="709"/>
        <w:jc w:val="both"/>
        <w:rPr>
          <w:sz w:val="28"/>
          <w:szCs w:val="28"/>
        </w:rPr>
      </w:pPr>
      <w:r w:rsidRPr="00700A5F">
        <w:rPr>
          <w:sz w:val="28"/>
          <w:szCs w:val="28"/>
        </w:rPr>
        <w:t>Управління грошовими еквівалентами як інструмент підтримки ліквідності компанії.</w:t>
      </w:r>
    </w:p>
    <w:p w:rsidR="00700A5F" w:rsidRPr="00700A5F" w:rsidRDefault="00700A5F" w:rsidP="00700A5F">
      <w:pPr>
        <w:pStyle w:val="a3"/>
        <w:widowControl w:val="0"/>
        <w:numPr>
          <w:ilvl w:val="1"/>
          <w:numId w:val="4"/>
        </w:numPr>
        <w:tabs>
          <w:tab w:val="left" w:pos="993"/>
        </w:tabs>
        <w:spacing w:line="240" w:lineRule="auto"/>
        <w:ind w:leftChars="0" w:left="0" w:firstLineChars="0" w:firstLine="709"/>
        <w:jc w:val="both"/>
        <w:rPr>
          <w:sz w:val="28"/>
          <w:szCs w:val="28"/>
        </w:rPr>
      </w:pPr>
      <w:r w:rsidRPr="00700A5F">
        <w:rPr>
          <w:sz w:val="28"/>
          <w:szCs w:val="28"/>
        </w:rPr>
        <w:t xml:space="preserve">Ризики та переваги використання </w:t>
      </w:r>
      <w:proofErr w:type="spellStart"/>
      <w:r w:rsidRPr="00700A5F">
        <w:rPr>
          <w:sz w:val="28"/>
          <w:szCs w:val="28"/>
        </w:rPr>
        <w:t>криптовалют</w:t>
      </w:r>
      <w:proofErr w:type="spellEnd"/>
      <w:r w:rsidRPr="00700A5F">
        <w:rPr>
          <w:sz w:val="28"/>
          <w:szCs w:val="28"/>
        </w:rPr>
        <w:t xml:space="preserve"> як грошових еквівалентів у сучасних умовах.</w:t>
      </w:r>
    </w:p>
    <w:p w:rsidR="00700A5F" w:rsidRPr="00700A5F" w:rsidRDefault="00700A5F" w:rsidP="00700A5F">
      <w:pPr>
        <w:pStyle w:val="a3"/>
        <w:widowControl w:val="0"/>
        <w:numPr>
          <w:ilvl w:val="1"/>
          <w:numId w:val="4"/>
        </w:numPr>
        <w:tabs>
          <w:tab w:val="left" w:pos="993"/>
        </w:tabs>
        <w:spacing w:line="240" w:lineRule="auto"/>
        <w:ind w:leftChars="0" w:left="0" w:firstLineChars="0" w:firstLine="709"/>
        <w:jc w:val="both"/>
        <w:rPr>
          <w:sz w:val="28"/>
          <w:szCs w:val="28"/>
        </w:rPr>
      </w:pPr>
      <w:r w:rsidRPr="00700A5F">
        <w:rPr>
          <w:sz w:val="28"/>
          <w:szCs w:val="28"/>
        </w:rPr>
        <w:lastRenderedPageBreak/>
        <w:t>Методологія проведення банківської звірки на автоматизованих підприємствах: цифрові рішення.</w:t>
      </w:r>
    </w:p>
    <w:p w:rsidR="00700A5F" w:rsidRPr="00700A5F" w:rsidRDefault="00700A5F" w:rsidP="00700A5F">
      <w:pPr>
        <w:pStyle w:val="a3"/>
        <w:widowControl w:val="0"/>
        <w:numPr>
          <w:ilvl w:val="1"/>
          <w:numId w:val="4"/>
        </w:numPr>
        <w:tabs>
          <w:tab w:val="left" w:pos="993"/>
        </w:tabs>
        <w:spacing w:line="240" w:lineRule="auto"/>
        <w:ind w:leftChars="0" w:left="0" w:firstLineChars="0" w:firstLine="709"/>
        <w:jc w:val="both"/>
        <w:rPr>
          <w:sz w:val="28"/>
          <w:szCs w:val="28"/>
        </w:rPr>
      </w:pPr>
      <w:r w:rsidRPr="00700A5F">
        <w:rPr>
          <w:sz w:val="28"/>
          <w:szCs w:val="28"/>
        </w:rPr>
        <w:t>Облік курсових різниць за операціями в іноземній валюті: вплив на фінансовий результат компанії.</w:t>
      </w:r>
    </w:p>
    <w:p w:rsidR="00700A5F" w:rsidRPr="00700A5F" w:rsidRDefault="00700A5F" w:rsidP="00700A5F">
      <w:pPr>
        <w:pStyle w:val="a3"/>
        <w:widowControl w:val="0"/>
        <w:numPr>
          <w:ilvl w:val="1"/>
          <w:numId w:val="4"/>
        </w:numPr>
        <w:tabs>
          <w:tab w:val="left" w:pos="993"/>
        </w:tabs>
        <w:spacing w:line="240" w:lineRule="auto"/>
        <w:ind w:leftChars="0" w:left="0" w:firstLineChars="0" w:firstLine="709"/>
        <w:jc w:val="both"/>
        <w:rPr>
          <w:sz w:val="28"/>
          <w:szCs w:val="28"/>
        </w:rPr>
      </w:pPr>
      <w:r w:rsidRPr="00700A5F">
        <w:rPr>
          <w:sz w:val="28"/>
          <w:szCs w:val="28"/>
        </w:rPr>
        <w:t>Проблеми гармонізації МСБО 21 з національними стандартами країн з перехідною економікою.</w:t>
      </w:r>
    </w:p>
    <w:p w:rsidR="00700A5F" w:rsidRPr="00700A5F" w:rsidRDefault="00700A5F" w:rsidP="00700A5F">
      <w:pPr>
        <w:pStyle w:val="a3"/>
        <w:widowControl w:val="0"/>
        <w:numPr>
          <w:ilvl w:val="1"/>
          <w:numId w:val="4"/>
        </w:numPr>
        <w:tabs>
          <w:tab w:val="left" w:pos="1134"/>
        </w:tabs>
        <w:spacing w:line="240" w:lineRule="auto"/>
        <w:ind w:leftChars="0" w:left="0" w:firstLineChars="0" w:firstLine="709"/>
        <w:jc w:val="both"/>
        <w:rPr>
          <w:sz w:val="28"/>
          <w:szCs w:val="28"/>
        </w:rPr>
      </w:pPr>
      <w:r w:rsidRPr="00700A5F">
        <w:rPr>
          <w:sz w:val="28"/>
          <w:szCs w:val="28"/>
        </w:rPr>
        <w:t>Моделювання очікуваних кредитних збитків (ECL) при формуванні резерву сумнівних боргів за МСФЗ 9.</w:t>
      </w:r>
    </w:p>
    <w:p w:rsidR="00700A5F" w:rsidRPr="00700A5F" w:rsidRDefault="00700A5F" w:rsidP="00700A5F">
      <w:pPr>
        <w:pStyle w:val="a3"/>
        <w:widowControl w:val="0"/>
        <w:numPr>
          <w:ilvl w:val="1"/>
          <w:numId w:val="4"/>
        </w:numPr>
        <w:tabs>
          <w:tab w:val="left" w:pos="1134"/>
        </w:tabs>
        <w:spacing w:line="240" w:lineRule="auto"/>
        <w:ind w:leftChars="0" w:left="0" w:firstLineChars="0" w:firstLine="709"/>
        <w:jc w:val="both"/>
        <w:rPr>
          <w:sz w:val="28"/>
          <w:szCs w:val="28"/>
        </w:rPr>
      </w:pPr>
      <w:r w:rsidRPr="00700A5F">
        <w:rPr>
          <w:sz w:val="28"/>
          <w:szCs w:val="28"/>
        </w:rPr>
        <w:t>Дебіторська заборгованість як інструмент стимулювання збуту: баланс між ризиком та прибутком.</w:t>
      </w:r>
    </w:p>
    <w:p w:rsidR="00700A5F" w:rsidRPr="00700A5F" w:rsidRDefault="00700A5F" w:rsidP="00700A5F">
      <w:pPr>
        <w:pStyle w:val="a3"/>
        <w:widowControl w:val="0"/>
        <w:numPr>
          <w:ilvl w:val="1"/>
          <w:numId w:val="4"/>
        </w:numPr>
        <w:tabs>
          <w:tab w:val="left" w:pos="1134"/>
        </w:tabs>
        <w:spacing w:line="240" w:lineRule="auto"/>
        <w:ind w:leftChars="0" w:left="0" w:firstLineChars="0" w:firstLine="709"/>
        <w:jc w:val="both"/>
        <w:rPr>
          <w:sz w:val="28"/>
          <w:szCs w:val="28"/>
        </w:rPr>
      </w:pPr>
      <w:r w:rsidRPr="00700A5F">
        <w:rPr>
          <w:sz w:val="28"/>
          <w:szCs w:val="28"/>
        </w:rPr>
        <w:t>Факторинг як спосіб управління дебіторською заборгованістю: бухгалтерський та фінансовий аспекти.</w:t>
      </w:r>
    </w:p>
    <w:p w:rsidR="00700A5F" w:rsidRPr="00700A5F" w:rsidRDefault="00700A5F" w:rsidP="00700A5F">
      <w:pPr>
        <w:pStyle w:val="a3"/>
        <w:widowControl w:val="0"/>
        <w:numPr>
          <w:ilvl w:val="1"/>
          <w:numId w:val="4"/>
        </w:numPr>
        <w:tabs>
          <w:tab w:val="left" w:pos="1134"/>
        </w:tabs>
        <w:spacing w:line="240" w:lineRule="auto"/>
        <w:ind w:leftChars="0" w:left="0" w:firstLineChars="0" w:firstLine="709"/>
        <w:jc w:val="both"/>
        <w:rPr>
          <w:sz w:val="28"/>
          <w:szCs w:val="28"/>
        </w:rPr>
      </w:pPr>
      <w:r w:rsidRPr="00700A5F">
        <w:rPr>
          <w:sz w:val="28"/>
          <w:szCs w:val="28"/>
        </w:rPr>
        <w:t>Особливості обліку дебіторської заборгованості в іноземній валюті: поєднання вимог МСБО 21 та МСФЗ 9.</w:t>
      </w:r>
    </w:p>
    <w:p w:rsidR="00700A5F" w:rsidRPr="00700A5F" w:rsidRDefault="00700A5F" w:rsidP="00700A5F">
      <w:pPr>
        <w:pStyle w:val="a3"/>
        <w:widowControl w:val="0"/>
        <w:numPr>
          <w:ilvl w:val="1"/>
          <w:numId w:val="4"/>
        </w:numPr>
        <w:tabs>
          <w:tab w:val="left" w:pos="1134"/>
        </w:tabs>
        <w:spacing w:line="240" w:lineRule="auto"/>
        <w:ind w:leftChars="0" w:left="0" w:firstLineChars="0" w:firstLine="709"/>
        <w:jc w:val="both"/>
        <w:rPr>
          <w:sz w:val="28"/>
          <w:szCs w:val="28"/>
        </w:rPr>
      </w:pPr>
      <w:r w:rsidRPr="00700A5F">
        <w:rPr>
          <w:sz w:val="28"/>
          <w:szCs w:val="28"/>
        </w:rPr>
        <w:t>Облік операційної оренди та короткострокових боргів: порівняльний аналіз поточних активів та зобов'язань.</w:t>
      </w:r>
    </w:p>
    <w:p w:rsidR="00700A5F" w:rsidRPr="00700A5F" w:rsidRDefault="00700A5F" w:rsidP="00700A5F">
      <w:pPr>
        <w:pStyle w:val="a3"/>
        <w:widowControl w:val="0"/>
        <w:numPr>
          <w:ilvl w:val="1"/>
          <w:numId w:val="4"/>
        </w:numPr>
        <w:tabs>
          <w:tab w:val="left" w:pos="1134"/>
        </w:tabs>
        <w:spacing w:line="240" w:lineRule="auto"/>
        <w:ind w:leftChars="0" w:left="0" w:firstLineChars="0" w:firstLine="709"/>
        <w:jc w:val="both"/>
        <w:rPr>
          <w:sz w:val="28"/>
          <w:szCs w:val="28"/>
        </w:rPr>
      </w:pPr>
      <w:r w:rsidRPr="00700A5F">
        <w:rPr>
          <w:sz w:val="28"/>
          <w:szCs w:val="28"/>
        </w:rPr>
        <w:t>Аналіз впливу облікової політики щодо поточних активів на інвестиційну привабливість підприємства.</w:t>
      </w:r>
    </w:p>
    <w:p w:rsidR="00700A5F" w:rsidRPr="005B49C0" w:rsidRDefault="00700A5F" w:rsidP="004F70AB">
      <w:pPr>
        <w:widowControl w:val="0"/>
        <w:tabs>
          <w:tab w:val="left" w:pos="993"/>
        </w:tabs>
        <w:spacing w:line="240" w:lineRule="auto"/>
        <w:ind w:leftChars="0" w:firstLineChars="252" w:firstLine="706"/>
        <w:jc w:val="both"/>
        <w:rPr>
          <w:sz w:val="28"/>
          <w:szCs w:val="28"/>
        </w:rPr>
      </w:pPr>
    </w:p>
    <w:sectPr w:rsidR="00700A5F" w:rsidRPr="005B49C0">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29F7"/>
    <w:multiLevelType w:val="hybridMultilevel"/>
    <w:tmpl w:val="222C47B8"/>
    <w:lvl w:ilvl="0" w:tplc="0409000F">
      <w:start w:val="1"/>
      <w:numFmt w:val="decimal"/>
      <w:lvlText w:val="%1."/>
      <w:lvlJc w:val="left"/>
      <w:pPr>
        <w:ind w:left="1425" w:hanging="360"/>
      </w:pPr>
    </w:lvl>
    <w:lvl w:ilvl="1" w:tplc="04090019">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 w15:restartNumberingAfterBreak="0">
    <w:nsid w:val="351076F0"/>
    <w:multiLevelType w:val="hybridMultilevel"/>
    <w:tmpl w:val="4DECB736"/>
    <w:lvl w:ilvl="0" w:tplc="0409000F">
      <w:start w:val="1"/>
      <w:numFmt w:val="decimal"/>
      <w:lvlText w:val="%1."/>
      <w:lvlJc w:val="left"/>
      <w:pPr>
        <w:ind w:left="1425" w:hanging="360"/>
      </w:pPr>
    </w:lvl>
    <w:lvl w:ilvl="1" w:tplc="0409000F">
      <w:start w:val="1"/>
      <w:numFmt w:val="decimal"/>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 w15:restartNumberingAfterBreak="0">
    <w:nsid w:val="5E966392"/>
    <w:multiLevelType w:val="hybridMultilevel"/>
    <w:tmpl w:val="D3B20B1E"/>
    <w:lvl w:ilvl="0" w:tplc="0409000F">
      <w:start w:val="1"/>
      <w:numFmt w:val="decimal"/>
      <w:lvlText w:val="%1."/>
      <w:lvlJc w:val="left"/>
      <w:pPr>
        <w:ind w:left="1425" w:hanging="360"/>
      </w:pPr>
    </w:lvl>
    <w:lvl w:ilvl="1" w:tplc="0226E41C">
      <w:numFmt w:val="bullet"/>
      <w:lvlText w:val=""/>
      <w:lvlJc w:val="left"/>
      <w:pPr>
        <w:ind w:left="2325" w:hanging="540"/>
      </w:pPr>
      <w:rPr>
        <w:rFonts w:ascii="Times New Roman" w:eastAsia="Times New Roman" w:hAnsi="Times New Roman" w:cs="Times New Roman" w:hint="default"/>
      </w:r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3" w15:restartNumberingAfterBreak="0">
    <w:nsid w:val="76C002AE"/>
    <w:multiLevelType w:val="hybridMultilevel"/>
    <w:tmpl w:val="13400284"/>
    <w:lvl w:ilvl="0" w:tplc="9FF27F74">
      <w:numFmt w:val="bullet"/>
      <w:lvlText w:val=""/>
      <w:lvlJc w:val="left"/>
      <w:pPr>
        <w:ind w:left="1165" w:hanging="460"/>
      </w:pPr>
      <w:rPr>
        <w:rFonts w:ascii="Times New Roman" w:eastAsia="Times New Roman"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134"/>
    <w:rsid w:val="000915DC"/>
    <w:rsid w:val="004F70AB"/>
    <w:rsid w:val="005B49C0"/>
    <w:rsid w:val="00700A5F"/>
    <w:rsid w:val="008D56A7"/>
    <w:rsid w:val="00B563B4"/>
    <w:rsid w:val="00D23134"/>
    <w:rsid w:val="00FB2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A6C6B"/>
  <w15:chartTrackingRefBased/>
  <w15:docId w15:val="{B58A0B36-D704-4D0A-ACB0-25EA63767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23134"/>
    <w:pPr>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val="uk-UA"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0A5F"/>
    <w:pPr>
      <w:ind w:left="720"/>
      <w:contextualSpacing/>
    </w:pPr>
  </w:style>
  <w:style w:type="paragraph" w:customStyle="1" w:styleId="a4">
    <w:name w:val="ДинТекстОбыч"/>
    <w:basedOn w:val="a"/>
    <w:rsid w:val="00700A5F"/>
    <w:pPr>
      <w:widowControl w:val="0"/>
      <w:autoSpaceDE w:val="0"/>
      <w:autoSpaceDN w:val="0"/>
      <w:adjustRightInd w:val="0"/>
      <w:spacing w:line="240" w:lineRule="auto"/>
      <w:ind w:leftChars="0" w:left="0" w:firstLineChars="0" w:firstLine="567"/>
      <w:jc w:val="both"/>
      <w:textDirection w:val="lrTb"/>
      <w:textAlignment w:val="auto"/>
      <w:outlineLvl w:val="9"/>
    </w:pPr>
    <w:rPr>
      <w:color w:val="000000"/>
      <w:position w:val="0"/>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270792">
      <w:bodyDiv w:val="1"/>
      <w:marLeft w:val="0"/>
      <w:marRight w:val="0"/>
      <w:marTop w:val="0"/>
      <w:marBottom w:val="0"/>
      <w:divBdr>
        <w:top w:val="none" w:sz="0" w:space="0" w:color="auto"/>
        <w:left w:val="none" w:sz="0" w:space="0" w:color="auto"/>
        <w:bottom w:val="none" w:sz="0" w:space="0" w:color="auto"/>
        <w:right w:val="none" w:sz="0" w:space="0" w:color="auto"/>
      </w:divBdr>
    </w:div>
    <w:div w:id="173122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5B335-BF75-404B-B12D-7AC0E59E0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1059</TotalTime>
  <Pages>8</Pages>
  <Words>1961</Words>
  <Characters>11182</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5</cp:revision>
  <dcterms:created xsi:type="dcterms:W3CDTF">2026-01-13T16:00:00Z</dcterms:created>
  <dcterms:modified xsi:type="dcterms:W3CDTF">2026-01-21T14:30:00Z</dcterms:modified>
</cp:coreProperties>
</file>