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5678" w:rsidRPr="00065678" w:rsidRDefault="00065678" w:rsidP="00065678">
      <w:pPr>
        <w:widowControl w:val="0"/>
        <w:spacing w:line="240" w:lineRule="auto"/>
        <w:ind w:leftChars="0" w:left="0" w:firstLineChars="252" w:firstLine="706"/>
        <w:jc w:val="both"/>
        <w:textDirection w:val="lrTb"/>
        <w:textAlignment w:val="auto"/>
        <w:outlineLvl w:val="9"/>
        <w:rPr>
          <w:b/>
          <w:position w:val="0"/>
          <w:sz w:val="28"/>
          <w:szCs w:val="28"/>
          <w:lang w:eastAsia="en-US"/>
        </w:rPr>
      </w:pPr>
      <w:r w:rsidRPr="00065678">
        <w:rPr>
          <w:b/>
          <w:bCs/>
          <w:position w:val="0"/>
          <w:sz w:val="28"/>
          <w:szCs w:val="28"/>
          <w:lang w:eastAsia="en-US"/>
        </w:rPr>
        <w:t>ТЕМА 9. ЗВ’ЯЗАНІ СТОРОНИ ТА КОНСОЛІДОВАНА ЗВІТНІСТЬ</w:t>
      </w:r>
    </w:p>
    <w:p w:rsidR="000915DC" w:rsidRPr="00065678" w:rsidRDefault="000915DC" w:rsidP="00065678">
      <w:pPr>
        <w:widowControl w:val="0"/>
        <w:spacing w:line="240" w:lineRule="auto"/>
        <w:ind w:leftChars="0" w:left="3" w:hanging="3"/>
        <w:rPr>
          <w:b/>
          <w:sz w:val="28"/>
          <w:szCs w:val="28"/>
        </w:rPr>
      </w:pPr>
    </w:p>
    <w:p w:rsidR="00065678" w:rsidRPr="00065678" w:rsidRDefault="00065678" w:rsidP="00065678">
      <w:pPr>
        <w:widowControl w:val="0"/>
        <w:spacing w:line="240" w:lineRule="auto"/>
        <w:ind w:leftChars="0" w:left="3" w:hanging="3"/>
        <w:jc w:val="center"/>
        <w:rPr>
          <w:b/>
          <w:sz w:val="28"/>
          <w:szCs w:val="28"/>
        </w:rPr>
      </w:pPr>
      <w:r w:rsidRPr="00065678">
        <w:rPr>
          <w:b/>
          <w:sz w:val="28"/>
          <w:szCs w:val="28"/>
        </w:rPr>
        <w:t>План</w:t>
      </w:r>
    </w:p>
    <w:p w:rsidR="00666D5F" w:rsidRPr="00666D5F" w:rsidRDefault="00666D5F" w:rsidP="00666D5F">
      <w:pPr>
        <w:pStyle w:val="a3"/>
        <w:widowControl w:val="0"/>
        <w:numPr>
          <w:ilvl w:val="0"/>
          <w:numId w:val="2"/>
        </w:numPr>
        <w:tabs>
          <w:tab w:val="left" w:pos="993"/>
        </w:tabs>
        <w:spacing w:line="240" w:lineRule="auto"/>
        <w:ind w:leftChars="0" w:left="0" w:firstLineChars="0" w:firstLine="709"/>
        <w:jc w:val="both"/>
        <w:rPr>
          <w:sz w:val="28"/>
          <w:szCs w:val="28"/>
        </w:rPr>
      </w:pPr>
      <w:r w:rsidRPr="00666D5F">
        <w:rPr>
          <w:sz w:val="28"/>
          <w:szCs w:val="28"/>
        </w:rPr>
        <w:t>Методи та принципи об'єднання бізнесу</w:t>
      </w:r>
    </w:p>
    <w:p w:rsidR="00666D5F" w:rsidRPr="00666D5F" w:rsidRDefault="00666D5F" w:rsidP="00666D5F">
      <w:pPr>
        <w:pStyle w:val="a3"/>
        <w:widowControl w:val="0"/>
        <w:numPr>
          <w:ilvl w:val="0"/>
          <w:numId w:val="2"/>
        </w:numPr>
        <w:tabs>
          <w:tab w:val="left" w:pos="993"/>
        </w:tabs>
        <w:spacing w:line="240" w:lineRule="auto"/>
        <w:ind w:leftChars="0" w:left="0" w:firstLineChars="0" w:firstLine="709"/>
        <w:jc w:val="both"/>
        <w:rPr>
          <w:sz w:val="28"/>
          <w:szCs w:val="28"/>
        </w:rPr>
      </w:pPr>
      <w:r w:rsidRPr="00666D5F">
        <w:rPr>
          <w:sz w:val="28"/>
          <w:szCs w:val="28"/>
        </w:rPr>
        <w:t>Процедура підготовки консолідованої звітності</w:t>
      </w:r>
    </w:p>
    <w:p w:rsidR="00065678" w:rsidRPr="00666D5F" w:rsidRDefault="00666D5F" w:rsidP="00666D5F">
      <w:pPr>
        <w:pStyle w:val="a3"/>
        <w:widowControl w:val="0"/>
        <w:numPr>
          <w:ilvl w:val="0"/>
          <w:numId w:val="2"/>
        </w:numPr>
        <w:tabs>
          <w:tab w:val="left" w:pos="993"/>
        </w:tabs>
        <w:spacing w:line="240" w:lineRule="auto"/>
        <w:ind w:leftChars="0" w:left="0" w:firstLineChars="0" w:firstLine="709"/>
        <w:jc w:val="both"/>
        <w:rPr>
          <w:sz w:val="28"/>
          <w:szCs w:val="28"/>
        </w:rPr>
      </w:pPr>
      <w:r w:rsidRPr="00666D5F">
        <w:rPr>
          <w:sz w:val="28"/>
          <w:szCs w:val="28"/>
        </w:rPr>
        <w:t>Облік інвестицій в асоційовані підприємства</w:t>
      </w:r>
    </w:p>
    <w:p w:rsidR="00065678" w:rsidRDefault="00065678" w:rsidP="00065678">
      <w:pPr>
        <w:widowControl w:val="0"/>
        <w:spacing w:line="240" w:lineRule="auto"/>
        <w:ind w:leftChars="0" w:left="3" w:hanging="3"/>
        <w:jc w:val="center"/>
        <w:rPr>
          <w:b/>
          <w:sz w:val="28"/>
          <w:szCs w:val="28"/>
        </w:rPr>
      </w:pPr>
    </w:p>
    <w:p w:rsidR="00EF17EC" w:rsidRDefault="00EF17EC" w:rsidP="00EF17EC">
      <w:pPr>
        <w:widowControl w:val="0"/>
        <w:spacing w:line="240" w:lineRule="auto"/>
        <w:ind w:leftChars="1" w:left="2" w:firstLineChars="252" w:firstLine="706"/>
        <w:jc w:val="both"/>
        <w:rPr>
          <w:sz w:val="28"/>
          <w:szCs w:val="28"/>
        </w:rPr>
      </w:pPr>
      <w:r w:rsidRPr="00EF17EC">
        <w:rPr>
          <w:b/>
          <w:sz w:val="28"/>
          <w:szCs w:val="28"/>
        </w:rPr>
        <w:t>Метою вивчення теми</w:t>
      </w:r>
      <w:r w:rsidRPr="00EF17EC">
        <w:rPr>
          <w:sz w:val="28"/>
          <w:szCs w:val="28"/>
        </w:rPr>
        <w:t xml:space="preserve"> </w:t>
      </w:r>
      <w:r>
        <w:rPr>
          <w:sz w:val="28"/>
          <w:szCs w:val="28"/>
        </w:rPr>
        <w:t>є</w:t>
      </w:r>
      <w:r w:rsidRPr="00EF17EC">
        <w:rPr>
          <w:sz w:val="28"/>
          <w:szCs w:val="28"/>
        </w:rPr>
        <w:t xml:space="preserve"> формування комплексу теоретичних знань та практичних навичок щодо ідентифікації контролю над об’єктами інвестування, опанування методики застосування методу придбання та участі в капіталі, а також оволодіння технікою підготовки консолідованої фінансової звітності з урахуванням процедур елімінування </w:t>
      </w:r>
      <w:proofErr w:type="spellStart"/>
      <w:r w:rsidRPr="00EF17EC">
        <w:rPr>
          <w:sz w:val="28"/>
          <w:szCs w:val="28"/>
        </w:rPr>
        <w:t>внутрішньогрупових</w:t>
      </w:r>
      <w:proofErr w:type="spellEnd"/>
      <w:r w:rsidRPr="00EF17EC">
        <w:rPr>
          <w:sz w:val="28"/>
          <w:szCs w:val="28"/>
        </w:rPr>
        <w:t xml:space="preserve"> операцій та розкриття інформації про зв’язані сторони.</w:t>
      </w:r>
    </w:p>
    <w:p w:rsidR="00EF17EC" w:rsidRPr="00EF17EC" w:rsidRDefault="00EF17EC" w:rsidP="00EF17EC">
      <w:pPr>
        <w:widowControl w:val="0"/>
        <w:spacing w:line="240" w:lineRule="auto"/>
        <w:ind w:leftChars="1" w:left="2" w:firstLineChars="252" w:firstLine="706"/>
        <w:jc w:val="both"/>
        <w:rPr>
          <w:sz w:val="28"/>
          <w:szCs w:val="28"/>
        </w:rPr>
      </w:pPr>
    </w:p>
    <w:p w:rsidR="00666D5F" w:rsidRDefault="00666D5F" w:rsidP="00666D5F">
      <w:pPr>
        <w:widowControl w:val="0"/>
        <w:spacing w:line="240" w:lineRule="auto"/>
        <w:ind w:leftChars="1" w:left="2" w:firstLineChars="252" w:firstLine="706"/>
        <w:jc w:val="both"/>
        <w:rPr>
          <w:i/>
          <w:sz w:val="28"/>
          <w:szCs w:val="28"/>
        </w:rPr>
      </w:pPr>
      <w:r w:rsidRPr="00666D5F">
        <w:rPr>
          <w:b/>
          <w:sz w:val="28"/>
          <w:szCs w:val="28"/>
        </w:rPr>
        <w:t>Ключові терміни</w:t>
      </w:r>
      <w:r w:rsidRPr="00666D5F">
        <w:rPr>
          <w:b/>
          <w:sz w:val="28"/>
          <w:szCs w:val="28"/>
        </w:rPr>
        <w:t xml:space="preserve"> </w:t>
      </w:r>
      <w:r w:rsidRPr="00666D5F">
        <w:rPr>
          <w:b/>
          <w:sz w:val="28"/>
          <w:szCs w:val="28"/>
        </w:rPr>
        <w:t>та</w:t>
      </w:r>
      <w:r w:rsidRPr="00666D5F">
        <w:rPr>
          <w:b/>
          <w:sz w:val="28"/>
          <w:szCs w:val="28"/>
        </w:rPr>
        <w:t xml:space="preserve"> </w:t>
      </w:r>
      <w:r w:rsidRPr="00666D5F">
        <w:rPr>
          <w:b/>
          <w:sz w:val="28"/>
          <w:szCs w:val="28"/>
        </w:rPr>
        <w:t>поняття</w:t>
      </w:r>
      <w:r w:rsidRPr="00666D5F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666D5F">
        <w:rPr>
          <w:i/>
          <w:sz w:val="28"/>
          <w:szCs w:val="28"/>
        </w:rPr>
        <w:t>о</w:t>
      </w:r>
      <w:r w:rsidRPr="00666D5F">
        <w:rPr>
          <w:i/>
          <w:sz w:val="28"/>
          <w:szCs w:val="28"/>
        </w:rPr>
        <w:t>б’єднання бізнесу, метод придбання, гудвіл, контроль, материнське підприємство, дочірнє підприємство, консолідована звітність, елімінування, асоційоване підприємство, суттєвий вплив.</w:t>
      </w:r>
    </w:p>
    <w:p w:rsidR="00666D5F" w:rsidRDefault="00666D5F" w:rsidP="00666D5F">
      <w:pPr>
        <w:widowControl w:val="0"/>
        <w:spacing w:line="240" w:lineRule="auto"/>
        <w:ind w:leftChars="1" w:left="2" w:firstLineChars="252" w:firstLine="706"/>
        <w:jc w:val="both"/>
        <w:rPr>
          <w:i/>
          <w:sz w:val="28"/>
          <w:szCs w:val="28"/>
        </w:rPr>
      </w:pPr>
    </w:p>
    <w:p w:rsidR="00666D5F" w:rsidRPr="00666D5F" w:rsidRDefault="00666D5F" w:rsidP="005A15BA">
      <w:pPr>
        <w:pStyle w:val="a3"/>
        <w:widowControl w:val="0"/>
        <w:numPr>
          <w:ilvl w:val="0"/>
          <w:numId w:val="4"/>
        </w:numPr>
        <w:tabs>
          <w:tab w:val="left" w:pos="993"/>
        </w:tabs>
        <w:spacing w:line="240" w:lineRule="auto"/>
        <w:ind w:leftChars="1" w:left="2" w:firstLineChars="252" w:firstLine="706"/>
        <w:jc w:val="both"/>
        <w:rPr>
          <w:b/>
          <w:i/>
          <w:sz w:val="28"/>
          <w:szCs w:val="28"/>
        </w:rPr>
      </w:pPr>
      <w:r w:rsidRPr="00666D5F">
        <w:rPr>
          <w:b/>
          <w:sz w:val="28"/>
          <w:szCs w:val="28"/>
        </w:rPr>
        <w:t>Методи та принципи об'єднання бізнесу</w:t>
      </w:r>
    </w:p>
    <w:p w:rsidR="00065678" w:rsidRPr="00065678" w:rsidRDefault="00065678" w:rsidP="00065678">
      <w:pPr>
        <w:widowControl w:val="0"/>
        <w:spacing w:line="240" w:lineRule="auto"/>
        <w:ind w:leftChars="1" w:left="2" w:firstLineChars="252" w:firstLine="706"/>
        <w:jc w:val="both"/>
        <w:rPr>
          <w:sz w:val="28"/>
          <w:szCs w:val="28"/>
        </w:rPr>
      </w:pPr>
      <w:r w:rsidRPr="00065678">
        <w:rPr>
          <w:sz w:val="28"/>
          <w:szCs w:val="28"/>
        </w:rPr>
        <w:t>Фактично існують такі стандарти бухгалтерського обліку, які</w:t>
      </w:r>
      <w:r w:rsidRPr="00065678">
        <w:rPr>
          <w:sz w:val="28"/>
          <w:szCs w:val="28"/>
        </w:rPr>
        <w:t xml:space="preserve"> </w:t>
      </w:r>
      <w:r w:rsidRPr="00065678">
        <w:rPr>
          <w:sz w:val="28"/>
          <w:szCs w:val="28"/>
        </w:rPr>
        <w:t>регулюють різні аспекти фінансової звітності:</w:t>
      </w:r>
    </w:p>
    <w:p w:rsidR="00065678" w:rsidRPr="00065678" w:rsidRDefault="00065678" w:rsidP="00065678">
      <w:pPr>
        <w:widowControl w:val="0"/>
        <w:spacing w:line="240" w:lineRule="auto"/>
        <w:ind w:leftChars="1" w:left="2" w:firstLineChars="252" w:firstLine="706"/>
        <w:jc w:val="both"/>
        <w:rPr>
          <w:sz w:val="28"/>
          <w:szCs w:val="28"/>
        </w:rPr>
      </w:pPr>
      <w:r w:rsidRPr="00065678">
        <w:rPr>
          <w:sz w:val="28"/>
          <w:szCs w:val="28"/>
        </w:rPr>
        <w:t>МСФЗ 3 «Об’єднання бізнесу»;</w:t>
      </w:r>
    </w:p>
    <w:p w:rsidR="00065678" w:rsidRPr="00065678" w:rsidRDefault="00065678" w:rsidP="00065678">
      <w:pPr>
        <w:widowControl w:val="0"/>
        <w:spacing w:line="240" w:lineRule="auto"/>
        <w:ind w:leftChars="1" w:left="2" w:firstLineChars="252" w:firstLine="706"/>
        <w:jc w:val="both"/>
        <w:rPr>
          <w:sz w:val="28"/>
          <w:szCs w:val="28"/>
        </w:rPr>
      </w:pPr>
      <w:r w:rsidRPr="00065678">
        <w:rPr>
          <w:sz w:val="28"/>
          <w:szCs w:val="28"/>
        </w:rPr>
        <w:t>МСБО 24 «Розкриття інформації про зв’язані сторони»;</w:t>
      </w:r>
    </w:p>
    <w:p w:rsidR="00065678" w:rsidRPr="00065678" w:rsidRDefault="00065678" w:rsidP="00065678">
      <w:pPr>
        <w:widowControl w:val="0"/>
        <w:spacing w:line="240" w:lineRule="auto"/>
        <w:ind w:leftChars="1" w:left="2" w:firstLineChars="252" w:firstLine="706"/>
        <w:jc w:val="both"/>
        <w:rPr>
          <w:sz w:val="28"/>
          <w:szCs w:val="28"/>
        </w:rPr>
      </w:pPr>
      <w:r w:rsidRPr="00065678">
        <w:rPr>
          <w:sz w:val="28"/>
          <w:szCs w:val="28"/>
        </w:rPr>
        <w:t>МСБО 27 «Консолідована та окрема фінансова звітність»;</w:t>
      </w:r>
    </w:p>
    <w:p w:rsidR="00065678" w:rsidRPr="00065678" w:rsidRDefault="00065678" w:rsidP="00065678">
      <w:pPr>
        <w:widowControl w:val="0"/>
        <w:spacing w:line="240" w:lineRule="auto"/>
        <w:ind w:leftChars="1" w:left="2" w:firstLineChars="252" w:firstLine="706"/>
        <w:jc w:val="both"/>
        <w:rPr>
          <w:sz w:val="28"/>
          <w:szCs w:val="28"/>
        </w:rPr>
      </w:pPr>
      <w:r w:rsidRPr="00065678">
        <w:rPr>
          <w:sz w:val="28"/>
          <w:szCs w:val="28"/>
        </w:rPr>
        <w:t>МСБО 28 «Інвестицій в асоційовані підприємства»;</w:t>
      </w:r>
    </w:p>
    <w:p w:rsidR="00065678" w:rsidRPr="00065678" w:rsidRDefault="00065678" w:rsidP="00065678">
      <w:pPr>
        <w:widowControl w:val="0"/>
        <w:spacing w:line="240" w:lineRule="auto"/>
        <w:ind w:leftChars="1" w:left="2" w:firstLineChars="252" w:firstLine="706"/>
        <w:jc w:val="both"/>
        <w:rPr>
          <w:sz w:val="28"/>
          <w:szCs w:val="28"/>
        </w:rPr>
      </w:pPr>
      <w:r w:rsidRPr="00065678">
        <w:rPr>
          <w:sz w:val="28"/>
          <w:szCs w:val="28"/>
        </w:rPr>
        <w:t>МСБО 31 «Частки у спільних підприємствах».</w:t>
      </w:r>
    </w:p>
    <w:p w:rsidR="00065678" w:rsidRPr="00065678" w:rsidRDefault="00065678" w:rsidP="00065678">
      <w:pPr>
        <w:widowControl w:val="0"/>
        <w:spacing w:line="240" w:lineRule="auto"/>
        <w:ind w:leftChars="1" w:left="2" w:firstLineChars="252" w:firstLine="706"/>
        <w:jc w:val="both"/>
        <w:rPr>
          <w:sz w:val="28"/>
          <w:szCs w:val="28"/>
        </w:rPr>
      </w:pPr>
      <w:r w:rsidRPr="00065678">
        <w:rPr>
          <w:sz w:val="28"/>
          <w:szCs w:val="28"/>
        </w:rPr>
        <w:t>Виділяють два типи об’єднання підприємств, і на практиці</w:t>
      </w:r>
      <w:r w:rsidRPr="00065678">
        <w:rPr>
          <w:sz w:val="28"/>
          <w:szCs w:val="28"/>
        </w:rPr>
        <w:t xml:space="preserve"> </w:t>
      </w:r>
      <w:r w:rsidRPr="00065678">
        <w:rPr>
          <w:sz w:val="28"/>
          <w:szCs w:val="28"/>
        </w:rPr>
        <w:t>застосовуються два різні методи обліку таких об’єднань (рис. 1).</w:t>
      </w:r>
    </w:p>
    <w:p w:rsidR="00065678" w:rsidRPr="00065678" w:rsidRDefault="00065678" w:rsidP="00065678">
      <w:pPr>
        <w:widowControl w:val="0"/>
        <w:spacing w:line="240" w:lineRule="auto"/>
        <w:ind w:leftChars="1" w:left="2" w:firstLineChars="252" w:firstLine="706"/>
        <w:jc w:val="both"/>
        <w:rPr>
          <w:sz w:val="28"/>
          <w:szCs w:val="28"/>
        </w:rPr>
      </w:pPr>
    </w:p>
    <w:p w:rsidR="00065678" w:rsidRPr="00065678" w:rsidRDefault="00065678" w:rsidP="00065678">
      <w:pPr>
        <w:widowControl w:val="0"/>
        <w:spacing w:line="240" w:lineRule="auto"/>
        <w:ind w:leftChars="1" w:left="2" w:firstLineChars="252" w:firstLine="605"/>
        <w:jc w:val="both"/>
        <w:rPr>
          <w:sz w:val="28"/>
          <w:szCs w:val="28"/>
        </w:rPr>
      </w:pPr>
      <w:r w:rsidRPr="00065678">
        <w:rPr>
          <w:noProof/>
          <w:lang w:eastAsia="en-US"/>
        </w:rPr>
        <w:drawing>
          <wp:inline distT="0" distB="0" distL="0" distR="0" wp14:anchorId="7E4F412F" wp14:editId="013DF8EB">
            <wp:extent cx="4648397" cy="144145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36949" t="35963" r="20116" b="40367"/>
                    <a:stretch/>
                  </pic:blipFill>
                  <pic:spPr bwMode="auto">
                    <a:xfrm>
                      <a:off x="0" y="0"/>
                      <a:ext cx="4655221" cy="144356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65678" w:rsidRPr="00065678" w:rsidRDefault="00065678" w:rsidP="00065678">
      <w:pPr>
        <w:widowControl w:val="0"/>
        <w:spacing w:line="240" w:lineRule="auto"/>
        <w:ind w:leftChars="1" w:left="2" w:firstLineChars="252" w:firstLine="706"/>
        <w:jc w:val="center"/>
        <w:rPr>
          <w:sz w:val="28"/>
          <w:szCs w:val="28"/>
        </w:rPr>
      </w:pPr>
      <w:r w:rsidRPr="00065678">
        <w:rPr>
          <w:sz w:val="28"/>
          <w:szCs w:val="28"/>
        </w:rPr>
        <w:t>Рис</w:t>
      </w:r>
      <w:r w:rsidRPr="00065678">
        <w:rPr>
          <w:sz w:val="28"/>
          <w:szCs w:val="28"/>
        </w:rPr>
        <w:t xml:space="preserve">унок </w:t>
      </w:r>
      <w:r w:rsidRPr="00065678">
        <w:rPr>
          <w:sz w:val="28"/>
          <w:szCs w:val="28"/>
        </w:rPr>
        <w:t>1</w:t>
      </w:r>
      <w:r w:rsidRPr="00065678">
        <w:rPr>
          <w:sz w:val="28"/>
          <w:szCs w:val="28"/>
        </w:rPr>
        <w:t xml:space="preserve"> –</w:t>
      </w:r>
      <w:r w:rsidRPr="00065678">
        <w:rPr>
          <w:sz w:val="28"/>
          <w:szCs w:val="28"/>
        </w:rPr>
        <w:t xml:space="preserve"> Тип об’єднання підприємств</w:t>
      </w:r>
    </w:p>
    <w:p w:rsidR="00065678" w:rsidRPr="00065678" w:rsidRDefault="00065678" w:rsidP="00065678">
      <w:pPr>
        <w:widowControl w:val="0"/>
        <w:spacing w:line="240" w:lineRule="auto"/>
        <w:ind w:leftChars="1" w:left="2" w:firstLineChars="252" w:firstLine="706"/>
        <w:jc w:val="center"/>
        <w:rPr>
          <w:sz w:val="28"/>
          <w:szCs w:val="28"/>
        </w:rPr>
      </w:pPr>
    </w:p>
    <w:p w:rsidR="00065678" w:rsidRPr="00065678" w:rsidRDefault="00065678" w:rsidP="00065678">
      <w:pPr>
        <w:widowControl w:val="0"/>
        <w:spacing w:line="240" w:lineRule="auto"/>
        <w:ind w:leftChars="1" w:left="2" w:firstLineChars="252" w:firstLine="706"/>
        <w:jc w:val="both"/>
        <w:rPr>
          <w:sz w:val="28"/>
          <w:szCs w:val="28"/>
        </w:rPr>
      </w:pPr>
      <w:r w:rsidRPr="00065678">
        <w:rPr>
          <w:b/>
          <w:sz w:val="28"/>
          <w:szCs w:val="28"/>
        </w:rPr>
        <w:t>Облік як придбання</w:t>
      </w:r>
      <w:r w:rsidRPr="00065678">
        <w:rPr>
          <w:sz w:val="28"/>
          <w:szCs w:val="28"/>
        </w:rPr>
        <w:t xml:space="preserve"> – це традиційний метод обліку об’єднання</w:t>
      </w:r>
      <w:r w:rsidRPr="00065678">
        <w:rPr>
          <w:sz w:val="28"/>
          <w:szCs w:val="28"/>
        </w:rPr>
        <w:t xml:space="preserve"> </w:t>
      </w:r>
      <w:r w:rsidRPr="00065678">
        <w:rPr>
          <w:sz w:val="28"/>
          <w:szCs w:val="28"/>
        </w:rPr>
        <w:t>підприємств; він визначається в МСФЗ 3 як «об’єднання підприємств, при</w:t>
      </w:r>
      <w:r w:rsidRPr="00065678">
        <w:rPr>
          <w:sz w:val="28"/>
          <w:szCs w:val="28"/>
        </w:rPr>
        <w:t xml:space="preserve"> </w:t>
      </w:r>
      <w:r w:rsidRPr="00065678">
        <w:rPr>
          <w:sz w:val="28"/>
          <w:szCs w:val="28"/>
        </w:rPr>
        <w:t>якому одне з підприємств, покупець, отримує контроль над чистими</w:t>
      </w:r>
      <w:r w:rsidRPr="00065678">
        <w:rPr>
          <w:sz w:val="28"/>
          <w:szCs w:val="28"/>
        </w:rPr>
        <w:t xml:space="preserve"> </w:t>
      </w:r>
      <w:r w:rsidRPr="00065678">
        <w:rPr>
          <w:sz w:val="28"/>
          <w:szCs w:val="28"/>
        </w:rPr>
        <w:t xml:space="preserve">активами та </w:t>
      </w:r>
      <w:r w:rsidRPr="00065678">
        <w:rPr>
          <w:sz w:val="28"/>
          <w:szCs w:val="28"/>
        </w:rPr>
        <w:lastRenderedPageBreak/>
        <w:t>діяльністю іншого підприємства, що його купують, в обмін на</w:t>
      </w:r>
      <w:r w:rsidRPr="00065678">
        <w:rPr>
          <w:sz w:val="28"/>
          <w:szCs w:val="28"/>
        </w:rPr>
        <w:t xml:space="preserve"> </w:t>
      </w:r>
      <w:r w:rsidRPr="00065678">
        <w:rPr>
          <w:sz w:val="28"/>
          <w:szCs w:val="28"/>
        </w:rPr>
        <w:t>передачу активів, прийняття зобов’язань чи випуск акцій».</w:t>
      </w:r>
    </w:p>
    <w:p w:rsidR="00065678" w:rsidRPr="00065678" w:rsidRDefault="00065678" w:rsidP="00065678">
      <w:pPr>
        <w:widowControl w:val="0"/>
        <w:spacing w:line="240" w:lineRule="auto"/>
        <w:ind w:leftChars="1" w:left="2" w:firstLineChars="252" w:firstLine="706"/>
        <w:jc w:val="both"/>
        <w:rPr>
          <w:sz w:val="28"/>
          <w:szCs w:val="28"/>
        </w:rPr>
      </w:pPr>
      <w:r w:rsidRPr="00065678">
        <w:rPr>
          <w:sz w:val="28"/>
          <w:szCs w:val="28"/>
        </w:rPr>
        <w:t>Згідно з цим методом суб’єкт господарювання купує акції в іншого</w:t>
      </w:r>
      <w:r w:rsidRPr="00065678">
        <w:rPr>
          <w:sz w:val="28"/>
          <w:szCs w:val="28"/>
        </w:rPr>
        <w:t xml:space="preserve"> </w:t>
      </w:r>
      <w:r w:rsidRPr="00065678">
        <w:rPr>
          <w:sz w:val="28"/>
          <w:szCs w:val="28"/>
        </w:rPr>
        <w:t>суб’єкта та сплачує за них грошові кошти, чи випускає свої власні акції</w:t>
      </w:r>
      <w:r w:rsidRPr="00065678">
        <w:rPr>
          <w:sz w:val="28"/>
          <w:szCs w:val="28"/>
        </w:rPr>
        <w:t xml:space="preserve"> </w:t>
      </w:r>
      <w:r w:rsidRPr="00065678">
        <w:rPr>
          <w:sz w:val="28"/>
          <w:szCs w:val="28"/>
        </w:rPr>
        <w:t>або довгострокові відсоткові цінні папери в обмін на них. Головна</w:t>
      </w:r>
      <w:r w:rsidRPr="00065678">
        <w:rPr>
          <w:sz w:val="28"/>
          <w:szCs w:val="28"/>
        </w:rPr>
        <w:t xml:space="preserve"> </w:t>
      </w:r>
      <w:r w:rsidRPr="00065678">
        <w:rPr>
          <w:sz w:val="28"/>
          <w:szCs w:val="28"/>
        </w:rPr>
        <w:t>проблема використання методу придбання пов’язана із впливом на</w:t>
      </w:r>
      <w:r w:rsidRPr="00065678">
        <w:rPr>
          <w:sz w:val="28"/>
          <w:szCs w:val="28"/>
        </w:rPr>
        <w:t xml:space="preserve"> </w:t>
      </w:r>
      <w:r w:rsidRPr="00065678">
        <w:rPr>
          <w:sz w:val="28"/>
          <w:szCs w:val="28"/>
        </w:rPr>
        <w:t>прибуток материнського підприємства, який підлягає розподілу.</w:t>
      </w:r>
    </w:p>
    <w:p w:rsidR="00065678" w:rsidRPr="00065678" w:rsidRDefault="00065678" w:rsidP="00065678">
      <w:pPr>
        <w:widowControl w:val="0"/>
        <w:spacing w:line="240" w:lineRule="auto"/>
        <w:ind w:leftChars="1" w:left="2" w:firstLineChars="252" w:firstLine="706"/>
        <w:jc w:val="both"/>
        <w:rPr>
          <w:sz w:val="28"/>
          <w:szCs w:val="28"/>
        </w:rPr>
      </w:pPr>
      <w:r w:rsidRPr="00065678">
        <w:rPr>
          <w:sz w:val="28"/>
          <w:szCs w:val="28"/>
        </w:rPr>
        <w:t>Об’єднання підприємств обліковують як «об’єднання інтересів»,</w:t>
      </w:r>
      <w:r w:rsidRPr="00065678">
        <w:rPr>
          <w:sz w:val="28"/>
          <w:szCs w:val="28"/>
        </w:rPr>
        <w:t xml:space="preserve">  </w:t>
      </w:r>
      <w:r w:rsidRPr="00065678">
        <w:rPr>
          <w:sz w:val="28"/>
          <w:szCs w:val="28"/>
        </w:rPr>
        <w:t xml:space="preserve">якщо плата за придбані акції здійснюється шляхом обміну акціями; </w:t>
      </w:r>
      <w:proofErr w:type="spellStart"/>
      <w:r w:rsidRPr="00065678">
        <w:rPr>
          <w:sz w:val="28"/>
          <w:szCs w:val="28"/>
        </w:rPr>
        <w:t>якщоплата</w:t>
      </w:r>
      <w:proofErr w:type="spellEnd"/>
      <w:r w:rsidRPr="00065678">
        <w:rPr>
          <w:sz w:val="28"/>
          <w:szCs w:val="28"/>
        </w:rPr>
        <w:t xml:space="preserve"> здійснюється грошовими коштами, потрібно застосовувати</w:t>
      </w:r>
      <w:r w:rsidRPr="00065678">
        <w:rPr>
          <w:sz w:val="28"/>
          <w:szCs w:val="28"/>
        </w:rPr>
        <w:t xml:space="preserve"> </w:t>
      </w:r>
      <w:r w:rsidRPr="00065678">
        <w:rPr>
          <w:sz w:val="28"/>
          <w:szCs w:val="28"/>
        </w:rPr>
        <w:t>звичайний облік як придбання.</w:t>
      </w:r>
    </w:p>
    <w:p w:rsidR="00065678" w:rsidRPr="00065678" w:rsidRDefault="00065678" w:rsidP="00065678">
      <w:pPr>
        <w:widowControl w:val="0"/>
        <w:spacing w:line="240" w:lineRule="auto"/>
        <w:ind w:leftChars="1" w:left="2" w:firstLineChars="252" w:firstLine="706"/>
        <w:jc w:val="both"/>
        <w:rPr>
          <w:sz w:val="28"/>
          <w:szCs w:val="28"/>
        </w:rPr>
      </w:pPr>
      <w:r w:rsidRPr="00065678">
        <w:rPr>
          <w:b/>
          <w:sz w:val="28"/>
          <w:szCs w:val="28"/>
        </w:rPr>
        <w:t xml:space="preserve">Мета МСФЗ 3 </w:t>
      </w:r>
      <w:r w:rsidRPr="00065678">
        <w:rPr>
          <w:sz w:val="28"/>
          <w:szCs w:val="28"/>
        </w:rPr>
        <w:t>«Об’єднання бізнесу» – підвищити достовірність,</w:t>
      </w:r>
      <w:r w:rsidRPr="00065678">
        <w:rPr>
          <w:sz w:val="28"/>
          <w:szCs w:val="28"/>
        </w:rPr>
        <w:t xml:space="preserve"> </w:t>
      </w:r>
      <w:r w:rsidRPr="00065678">
        <w:rPr>
          <w:sz w:val="28"/>
          <w:szCs w:val="28"/>
        </w:rPr>
        <w:t xml:space="preserve">доречність і </w:t>
      </w:r>
      <w:proofErr w:type="spellStart"/>
      <w:r w:rsidRPr="00065678">
        <w:rPr>
          <w:sz w:val="28"/>
          <w:szCs w:val="28"/>
        </w:rPr>
        <w:t>зіставність</w:t>
      </w:r>
      <w:proofErr w:type="spellEnd"/>
      <w:r w:rsidRPr="00065678">
        <w:rPr>
          <w:sz w:val="28"/>
          <w:szCs w:val="28"/>
        </w:rPr>
        <w:t xml:space="preserve"> інформації, яку суб’єкт господарювання подає у</w:t>
      </w:r>
      <w:r w:rsidRPr="00065678">
        <w:rPr>
          <w:sz w:val="28"/>
          <w:szCs w:val="28"/>
        </w:rPr>
        <w:t xml:space="preserve"> </w:t>
      </w:r>
      <w:r w:rsidRPr="00065678">
        <w:rPr>
          <w:sz w:val="28"/>
          <w:szCs w:val="28"/>
        </w:rPr>
        <w:t xml:space="preserve">своєму фінансовому звіті про об’єднання бізнесу та його результати. </w:t>
      </w:r>
    </w:p>
    <w:p w:rsidR="00065678" w:rsidRPr="00065678" w:rsidRDefault="00065678" w:rsidP="00065678">
      <w:pPr>
        <w:widowControl w:val="0"/>
        <w:spacing w:line="240" w:lineRule="auto"/>
        <w:ind w:leftChars="1" w:left="2" w:firstLineChars="252" w:firstLine="706"/>
        <w:jc w:val="both"/>
        <w:rPr>
          <w:sz w:val="28"/>
          <w:szCs w:val="28"/>
        </w:rPr>
      </w:pPr>
      <w:r w:rsidRPr="00065678">
        <w:rPr>
          <w:sz w:val="28"/>
          <w:szCs w:val="28"/>
        </w:rPr>
        <w:t>Для</w:t>
      </w:r>
      <w:r w:rsidRPr="00065678">
        <w:rPr>
          <w:sz w:val="28"/>
          <w:szCs w:val="28"/>
        </w:rPr>
        <w:t xml:space="preserve"> </w:t>
      </w:r>
      <w:r w:rsidRPr="00065678">
        <w:rPr>
          <w:sz w:val="28"/>
          <w:szCs w:val="28"/>
        </w:rPr>
        <w:t>досягнення цього МСФЗ 3 установлює принципи та вимоги щодо того, як</w:t>
      </w:r>
      <w:r w:rsidRPr="00065678">
        <w:rPr>
          <w:sz w:val="28"/>
          <w:szCs w:val="28"/>
        </w:rPr>
        <w:t xml:space="preserve"> </w:t>
      </w:r>
      <w:r w:rsidRPr="00065678">
        <w:rPr>
          <w:sz w:val="28"/>
          <w:szCs w:val="28"/>
        </w:rPr>
        <w:t>покупець:</w:t>
      </w:r>
    </w:p>
    <w:p w:rsidR="00065678" w:rsidRPr="00065678" w:rsidRDefault="00065678" w:rsidP="00065678">
      <w:pPr>
        <w:widowControl w:val="0"/>
        <w:spacing w:line="240" w:lineRule="auto"/>
        <w:ind w:leftChars="1" w:left="2" w:firstLineChars="252" w:firstLine="706"/>
        <w:jc w:val="both"/>
        <w:rPr>
          <w:sz w:val="28"/>
          <w:szCs w:val="28"/>
        </w:rPr>
      </w:pPr>
      <w:r w:rsidRPr="00065678">
        <w:rPr>
          <w:sz w:val="28"/>
          <w:szCs w:val="28"/>
        </w:rPr>
        <w:t>а) визнає й оцінює гудвіл, придбаний при об’єднанні бізнесу, чи</w:t>
      </w:r>
      <w:r w:rsidRPr="00065678">
        <w:rPr>
          <w:sz w:val="28"/>
          <w:szCs w:val="28"/>
        </w:rPr>
        <w:t xml:space="preserve"> </w:t>
      </w:r>
      <w:r w:rsidRPr="00065678">
        <w:rPr>
          <w:sz w:val="28"/>
          <w:szCs w:val="28"/>
        </w:rPr>
        <w:t>прибуток від вигідної покупки;</w:t>
      </w:r>
    </w:p>
    <w:p w:rsidR="00065678" w:rsidRPr="00065678" w:rsidRDefault="00065678" w:rsidP="00065678">
      <w:pPr>
        <w:widowControl w:val="0"/>
        <w:spacing w:line="240" w:lineRule="auto"/>
        <w:ind w:leftChars="1" w:left="2" w:firstLineChars="252" w:firstLine="706"/>
        <w:jc w:val="both"/>
        <w:rPr>
          <w:sz w:val="28"/>
          <w:szCs w:val="28"/>
        </w:rPr>
      </w:pPr>
      <w:r w:rsidRPr="00065678">
        <w:rPr>
          <w:sz w:val="28"/>
          <w:szCs w:val="28"/>
        </w:rPr>
        <w:t>б) визнає й оцінює у своїй фінансовій звітності ідентифіковані</w:t>
      </w:r>
      <w:r w:rsidRPr="00065678">
        <w:rPr>
          <w:sz w:val="28"/>
          <w:szCs w:val="28"/>
        </w:rPr>
        <w:t xml:space="preserve"> </w:t>
      </w:r>
      <w:r w:rsidRPr="00065678">
        <w:rPr>
          <w:sz w:val="28"/>
          <w:szCs w:val="28"/>
        </w:rPr>
        <w:t>придбані активи, узяті зобов’язання, та будь-яку неконтрольовану частку</w:t>
      </w:r>
      <w:r w:rsidRPr="00065678">
        <w:rPr>
          <w:sz w:val="28"/>
          <w:szCs w:val="28"/>
        </w:rPr>
        <w:t xml:space="preserve"> </w:t>
      </w:r>
      <w:r w:rsidRPr="00065678">
        <w:rPr>
          <w:sz w:val="28"/>
          <w:szCs w:val="28"/>
        </w:rPr>
        <w:t>у об’єкті придбання;</w:t>
      </w:r>
    </w:p>
    <w:p w:rsidR="00065678" w:rsidRPr="00065678" w:rsidRDefault="00065678" w:rsidP="00065678">
      <w:pPr>
        <w:widowControl w:val="0"/>
        <w:spacing w:line="240" w:lineRule="auto"/>
        <w:ind w:leftChars="1" w:left="2" w:firstLineChars="252" w:firstLine="706"/>
        <w:jc w:val="both"/>
        <w:rPr>
          <w:sz w:val="28"/>
          <w:szCs w:val="28"/>
        </w:rPr>
      </w:pPr>
      <w:r w:rsidRPr="00065678">
        <w:rPr>
          <w:sz w:val="28"/>
          <w:szCs w:val="28"/>
        </w:rPr>
        <w:t>в) визначає, яку інформацію необхідно розкривати, щоб користувачі</w:t>
      </w:r>
      <w:r w:rsidRPr="00065678">
        <w:rPr>
          <w:sz w:val="28"/>
          <w:szCs w:val="28"/>
        </w:rPr>
        <w:t xml:space="preserve"> </w:t>
      </w:r>
      <w:r w:rsidRPr="00065678">
        <w:rPr>
          <w:sz w:val="28"/>
          <w:szCs w:val="28"/>
        </w:rPr>
        <w:t>фінансової звітності могли оцінити характер й фінансовий результат</w:t>
      </w:r>
      <w:r w:rsidRPr="00065678">
        <w:rPr>
          <w:sz w:val="28"/>
          <w:szCs w:val="28"/>
        </w:rPr>
        <w:t xml:space="preserve"> </w:t>
      </w:r>
      <w:r w:rsidRPr="00065678">
        <w:rPr>
          <w:sz w:val="28"/>
          <w:szCs w:val="28"/>
        </w:rPr>
        <w:t>об’єднання бізнесу.</w:t>
      </w:r>
    </w:p>
    <w:p w:rsidR="00065678" w:rsidRPr="00065678" w:rsidRDefault="00065678" w:rsidP="00065678">
      <w:pPr>
        <w:widowControl w:val="0"/>
        <w:spacing w:line="240" w:lineRule="auto"/>
        <w:ind w:leftChars="1" w:left="2" w:firstLineChars="252" w:firstLine="706"/>
        <w:jc w:val="both"/>
        <w:rPr>
          <w:sz w:val="28"/>
          <w:szCs w:val="28"/>
        </w:rPr>
      </w:pPr>
      <w:r w:rsidRPr="00065678">
        <w:rPr>
          <w:sz w:val="28"/>
          <w:szCs w:val="28"/>
        </w:rPr>
        <w:t>МСФЗ 3 «Об’єднання бізнесу» застосовується до господарської</w:t>
      </w:r>
      <w:r w:rsidRPr="00065678">
        <w:rPr>
          <w:sz w:val="28"/>
          <w:szCs w:val="28"/>
        </w:rPr>
        <w:t xml:space="preserve"> </w:t>
      </w:r>
      <w:r w:rsidRPr="00065678">
        <w:rPr>
          <w:sz w:val="28"/>
          <w:szCs w:val="28"/>
        </w:rPr>
        <w:t>операції чи іншої події, яка відповідає визначенню об’єднання бізнесу.</w:t>
      </w:r>
    </w:p>
    <w:p w:rsidR="00065678" w:rsidRPr="00065678" w:rsidRDefault="00065678" w:rsidP="00065678">
      <w:pPr>
        <w:widowControl w:val="0"/>
        <w:spacing w:line="240" w:lineRule="auto"/>
        <w:ind w:leftChars="1" w:left="2" w:firstLineChars="252" w:firstLine="706"/>
        <w:jc w:val="both"/>
        <w:rPr>
          <w:b/>
          <w:sz w:val="28"/>
          <w:szCs w:val="28"/>
        </w:rPr>
      </w:pPr>
      <w:r w:rsidRPr="00065678">
        <w:rPr>
          <w:b/>
          <w:sz w:val="28"/>
          <w:szCs w:val="28"/>
        </w:rPr>
        <w:t>МСФЗ 3 не застосовується до:</w:t>
      </w:r>
    </w:p>
    <w:p w:rsidR="00065678" w:rsidRPr="00065678" w:rsidRDefault="00065678" w:rsidP="00065678">
      <w:pPr>
        <w:widowControl w:val="0"/>
        <w:spacing w:line="240" w:lineRule="auto"/>
        <w:ind w:leftChars="1" w:left="2" w:firstLineChars="252" w:firstLine="706"/>
        <w:jc w:val="both"/>
        <w:rPr>
          <w:sz w:val="28"/>
          <w:szCs w:val="28"/>
        </w:rPr>
      </w:pPr>
      <w:r w:rsidRPr="00065678">
        <w:rPr>
          <w:sz w:val="28"/>
          <w:szCs w:val="28"/>
        </w:rPr>
        <w:t>а) створення спільного підприємства;</w:t>
      </w:r>
    </w:p>
    <w:p w:rsidR="00065678" w:rsidRPr="00065678" w:rsidRDefault="00065678" w:rsidP="00065678">
      <w:pPr>
        <w:widowControl w:val="0"/>
        <w:spacing w:line="240" w:lineRule="auto"/>
        <w:ind w:leftChars="1" w:left="2" w:firstLineChars="252" w:firstLine="706"/>
        <w:jc w:val="both"/>
        <w:rPr>
          <w:sz w:val="28"/>
          <w:szCs w:val="28"/>
        </w:rPr>
      </w:pPr>
      <w:r w:rsidRPr="00065678">
        <w:rPr>
          <w:sz w:val="28"/>
          <w:szCs w:val="28"/>
        </w:rPr>
        <w:t>б) придбання активу або групи активів, які не утворюють бізнес. У</w:t>
      </w:r>
      <w:r w:rsidRPr="00065678">
        <w:rPr>
          <w:sz w:val="28"/>
          <w:szCs w:val="28"/>
        </w:rPr>
        <w:t xml:space="preserve"> </w:t>
      </w:r>
      <w:r w:rsidRPr="00065678">
        <w:rPr>
          <w:sz w:val="28"/>
          <w:szCs w:val="28"/>
        </w:rPr>
        <w:t>таких випадках покупець ідентифікує і визнає придбані індивідуальні</w:t>
      </w:r>
      <w:r w:rsidRPr="00065678">
        <w:rPr>
          <w:sz w:val="28"/>
          <w:szCs w:val="28"/>
        </w:rPr>
        <w:t xml:space="preserve"> </w:t>
      </w:r>
      <w:r w:rsidRPr="00065678">
        <w:rPr>
          <w:sz w:val="28"/>
          <w:szCs w:val="28"/>
        </w:rPr>
        <w:t>ідентифіковані активи (включаючи ті активи, які відповідають</w:t>
      </w:r>
      <w:r w:rsidRPr="00065678">
        <w:rPr>
          <w:sz w:val="28"/>
          <w:szCs w:val="28"/>
        </w:rPr>
        <w:t xml:space="preserve"> </w:t>
      </w:r>
      <w:r w:rsidRPr="00065678">
        <w:rPr>
          <w:sz w:val="28"/>
          <w:szCs w:val="28"/>
        </w:rPr>
        <w:t>визначенню й критеріям визнання нематеріальних активів у МСБО 38</w:t>
      </w:r>
      <w:r w:rsidR="00EF17EC">
        <w:rPr>
          <w:sz w:val="28"/>
          <w:szCs w:val="28"/>
        </w:rPr>
        <w:t xml:space="preserve"> </w:t>
      </w:r>
      <w:r w:rsidRPr="00065678">
        <w:rPr>
          <w:sz w:val="28"/>
          <w:szCs w:val="28"/>
        </w:rPr>
        <w:t>«Нематеріальні активи») та взяті зобов’язання. Собівартість групи</w:t>
      </w:r>
      <w:r w:rsidRPr="00065678">
        <w:rPr>
          <w:sz w:val="28"/>
          <w:szCs w:val="28"/>
        </w:rPr>
        <w:t xml:space="preserve"> </w:t>
      </w:r>
      <w:r w:rsidRPr="00065678">
        <w:rPr>
          <w:sz w:val="28"/>
          <w:szCs w:val="28"/>
        </w:rPr>
        <w:t>потрібно розподіляти на індивідуальні ідентифіковані активи і</w:t>
      </w:r>
      <w:r w:rsidRPr="00065678">
        <w:rPr>
          <w:sz w:val="28"/>
          <w:szCs w:val="28"/>
        </w:rPr>
        <w:t xml:space="preserve"> </w:t>
      </w:r>
      <w:r w:rsidRPr="00065678">
        <w:rPr>
          <w:sz w:val="28"/>
          <w:szCs w:val="28"/>
        </w:rPr>
        <w:t>зобов’язання на основі їхньої відносної справедливої вартості на дату</w:t>
      </w:r>
      <w:r w:rsidRPr="00065678">
        <w:rPr>
          <w:sz w:val="28"/>
          <w:szCs w:val="28"/>
        </w:rPr>
        <w:t xml:space="preserve"> </w:t>
      </w:r>
      <w:r w:rsidRPr="00065678">
        <w:rPr>
          <w:sz w:val="28"/>
          <w:szCs w:val="28"/>
        </w:rPr>
        <w:t>придбання. Така господарська операція чи подія не приводить до</w:t>
      </w:r>
      <w:r w:rsidRPr="00065678">
        <w:rPr>
          <w:sz w:val="28"/>
          <w:szCs w:val="28"/>
        </w:rPr>
        <w:t xml:space="preserve"> </w:t>
      </w:r>
      <w:r w:rsidRPr="00065678">
        <w:rPr>
          <w:sz w:val="28"/>
          <w:szCs w:val="28"/>
        </w:rPr>
        <w:t>створення гудвілу;</w:t>
      </w:r>
    </w:p>
    <w:p w:rsidR="00065678" w:rsidRPr="00065678" w:rsidRDefault="00065678" w:rsidP="00065678">
      <w:pPr>
        <w:widowControl w:val="0"/>
        <w:spacing w:line="240" w:lineRule="auto"/>
        <w:ind w:leftChars="1" w:left="2" w:firstLineChars="252" w:firstLine="706"/>
        <w:jc w:val="both"/>
        <w:rPr>
          <w:sz w:val="28"/>
          <w:szCs w:val="28"/>
        </w:rPr>
      </w:pPr>
      <w:r w:rsidRPr="00065678">
        <w:rPr>
          <w:sz w:val="28"/>
          <w:szCs w:val="28"/>
        </w:rPr>
        <w:t>в) об’єднання суб’єктів господарювання або бізнесу під спільним</w:t>
      </w:r>
      <w:r w:rsidRPr="00065678">
        <w:rPr>
          <w:sz w:val="28"/>
          <w:szCs w:val="28"/>
        </w:rPr>
        <w:t xml:space="preserve"> </w:t>
      </w:r>
      <w:r w:rsidRPr="00065678">
        <w:rPr>
          <w:sz w:val="28"/>
          <w:szCs w:val="28"/>
        </w:rPr>
        <w:t>контролем.</w:t>
      </w:r>
      <w:r w:rsidRPr="00065678">
        <w:rPr>
          <w:sz w:val="28"/>
          <w:szCs w:val="28"/>
        </w:rPr>
        <w:t xml:space="preserve"> </w:t>
      </w:r>
    </w:p>
    <w:p w:rsidR="00065678" w:rsidRPr="00065678" w:rsidRDefault="00065678" w:rsidP="00065678">
      <w:pPr>
        <w:widowControl w:val="0"/>
        <w:spacing w:line="240" w:lineRule="auto"/>
        <w:ind w:leftChars="1" w:left="2" w:firstLineChars="252" w:firstLine="706"/>
        <w:jc w:val="both"/>
        <w:rPr>
          <w:sz w:val="28"/>
          <w:szCs w:val="28"/>
        </w:rPr>
      </w:pPr>
      <w:r w:rsidRPr="00065678">
        <w:rPr>
          <w:sz w:val="28"/>
          <w:szCs w:val="28"/>
        </w:rPr>
        <w:t>Усі об’єднання бізнесу необхідно обліковувати із застосуванням</w:t>
      </w:r>
      <w:r w:rsidRPr="00065678">
        <w:rPr>
          <w:sz w:val="28"/>
          <w:szCs w:val="28"/>
        </w:rPr>
        <w:t xml:space="preserve"> </w:t>
      </w:r>
      <w:r w:rsidRPr="00065678">
        <w:rPr>
          <w:sz w:val="28"/>
          <w:szCs w:val="28"/>
        </w:rPr>
        <w:t>методу придбання. Метод придбання розглядає об’єднання бізнесу з</w:t>
      </w:r>
      <w:r w:rsidRPr="00065678">
        <w:rPr>
          <w:sz w:val="28"/>
          <w:szCs w:val="28"/>
        </w:rPr>
        <w:t xml:space="preserve"> </w:t>
      </w:r>
      <w:r w:rsidRPr="00065678">
        <w:rPr>
          <w:sz w:val="28"/>
          <w:szCs w:val="28"/>
        </w:rPr>
        <w:t>точки зору об’єднуваного суб’єкта господарювання, визначеного як</w:t>
      </w:r>
      <w:r w:rsidRPr="00065678">
        <w:rPr>
          <w:sz w:val="28"/>
          <w:szCs w:val="28"/>
        </w:rPr>
        <w:t xml:space="preserve"> </w:t>
      </w:r>
      <w:r w:rsidRPr="00065678">
        <w:rPr>
          <w:sz w:val="28"/>
          <w:szCs w:val="28"/>
        </w:rPr>
        <w:t>«покупець». Покупець придбає чисті активи та визнає придбані активи,</w:t>
      </w:r>
      <w:r w:rsidRPr="00065678">
        <w:rPr>
          <w:sz w:val="28"/>
          <w:szCs w:val="28"/>
        </w:rPr>
        <w:t xml:space="preserve"> </w:t>
      </w:r>
      <w:r w:rsidRPr="00065678">
        <w:rPr>
          <w:sz w:val="28"/>
          <w:szCs w:val="28"/>
        </w:rPr>
        <w:t xml:space="preserve">взяті зобов’язання та </w:t>
      </w:r>
      <w:r w:rsidRPr="00065678">
        <w:rPr>
          <w:sz w:val="28"/>
          <w:szCs w:val="28"/>
        </w:rPr>
        <w:lastRenderedPageBreak/>
        <w:t xml:space="preserve">непередбачені зобов’язання, в </w:t>
      </w:r>
      <w:proofErr w:type="spellStart"/>
      <w:r w:rsidRPr="00065678">
        <w:rPr>
          <w:sz w:val="28"/>
          <w:szCs w:val="28"/>
        </w:rPr>
        <w:t>т.ч</w:t>
      </w:r>
      <w:proofErr w:type="spellEnd"/>
      <w:r w:rsidRPr="00065678">
        <w:rPr>
          <w:sz w:val="28"/>
          <w:szCs w:val="28"/>
        </w:rPr>
        <w:t>. і такі, що не були</w:t>
      </w:r>
      <w:r w:rsidRPr="00065678">
        <w:rPr>
          <w:sz w:val="28"/>
          <w:szCs w:val="28"/>
        </w:rPr>
        <w:t xml:space="preserve"> </w:t>
      </w:r>
      <w:r w:rsidRPr="00065678">
        <w:rPr>
          <w:sz w:val="28"/>
          <w:szCs w:val="28"/>
        </w:rPr>
        <w:t>визнані суб’єктом придбання раніше.</w:t>
      </w:r>
    </w:p>
    <w:p w:rsidR="00065678" w:rsidRPr="00065678" w:rsidRDefault="00065678" w:rsidP="00065678">
      <w:pPr>
        <w:widowControl w:val="0"/>
        <w:spacing w:line="240" w:lineRule="auto"/>
        <w:ind w:leftChars="1" w:left="2" w:firstLineChars="252" w:firstLine="706"/>
        <w:jc w:val="both"/>
        <w:rPr>
          <w:sz w:val="28"/>
          <w:szCs w:val="28"/>
        </w:rPr>
      </w:pPr>
      <w:r w:rsidRPr="00065678">
        <w:rPr>
          <w:sz w:val="28"/>
          <w:szCs w:val="28"/>
        </w:rPr>
        <w:t>Застосування методу придбання вимагає:</w:t>
      </w:r>
    </w:p>
    <w:p w:rsidR="00065678" w:rsidRPr="00065678" w:rsidRDefault="00065678" w:rsidP="00065678">
      <w:pPr>
        <w:widowControl w:val="0"/>
        <w:spacing w:line="240" w:lineRule="auto"/>
        <w:ind w:leftChars="1" w:left="2" w:firstLineChars="252" w:firstLine="706"/>
        <w:jc w:val="both"/>
        <w:rPr>
          <w:sz w:val="28"/>
          <w:szCs w:val="28"/>
        </w:rPr>
      </w:pPr>
      <w:r w:rsidRPr="00065678">
        <w:rPr>
          <w:sz w:val="28"/>
          <w:szCs w:val="28"/>
        </w:rPr>
        <w:t>– визначення покупця;</w:t>
      </w:r>
    </w:p>
    <w:p w:rsidR="00065678" w:rsidRPr="00065678" w:rsidRDefault="00065678" w:rsidP="00065678">
      <w:pPr>
        <w:widowControl w:val="0"/>
        <w:spacing w:line="240" w:lineRule="auto"/>
        <w:ind w:leftChars="1" w:left="2" w:firstLineChars="252" w:firstLine="706"/>
        <w:jc w:val="both"/>
        <w:rPr>
          <w:sz w:val="28"/>
          <w:szCs w:val="28"/>
        </w:rPr>
      </w:pPr>
      <w:r w:rsidRPr="00065678">
        <w:rPr>
          <w:sz w:val="28"/>
          <w:szCs w:val="28"/>
        </w:rPr>
        <w:t>– визначення дати придбання;</w:t>
      </w:r>
    </w:p>
    <w:p w:rsidR="00065678" w:rsidRPr="00065678" w:rsidRDefault="00065678" w:rsidP="00065678">
      <w:pPr>
        <w:widowControl w:val="0"/>
        <w:spacing w:line="240" w:lineRule="auto"/>
        <w:ind w:leftChars="1" w:left="2" w:firstLineChars="252" w:firstLine="706"/>
        <w:jc w:val="both"/>
        <w:rPr>
          <w:sz w:val="28"/>
          <w:szCs w:val="28"/>
        </w:rPr>
      </w:pPr>
      <w:r w:rsidRPr="00065678">
        <w:rPr>
          <w:sz w:val="28"/>
          <w:szCs w:val="28"/>
        </w:rPr>
        <w:t>– визнання й оцінка ідентифікованих придбаних активів, взятих</w:t>
      </w:r>
      <w:r w:rsidRPr="00065678">
        <w:rPr>
          <w:sz w:val="28"/>
          <w:szCs w:val="28"/>
        </w:rPr>
        <w:t xml:space="preserve"> </w:t>
      </w:r>
      <w:r w:rsidRPr="00065678">
        <w:rPr>
          <w:sz w:val="28"/>
          <w:szCs w:val="28"/>
        </w:rPr>
        <w:t>зобов’язань і будь-якої неконтрольованої частки в об’єкті придбання;</w:t>
      </w:r>
    </w:p>
    <w:p w:rsidR="00065678" w:rsidRPr="00065678" w:rsidRDefault="00065678" w:rsidP="00065678">
      <w:pPr>
        <w:widowControl w:val="0"/>
        <w:spacing w:line="240" w:lineRule="auto"/>
        <w:ind w:leftChars="1" w:left="2" w:firstLineChars="252" w:firstLine="706"/>
        <w:jc w:val="both"/>
        <w:rPr>
          <w:sz w:val="28"/>
          <w:szCs w:val="28"/>
        </w:rPr>
      </w:pPr>
      <w:r w:rsidRPr="00065678">
        <w:rPr>
          <w:sz w:val="28"/>
          <w:szCs w:val="28"/>
        </w:rPr>
        <w:t>– визнання та оцінка гудвілу чи прибутку від вигідної покупки.</w:t>
      </w:r>
    </w:p>
    <w:p w:rsidR="00065678" w:rsidRPr="00065678" w:rsidRDefault="00065678" w:rsidP="00065678">
      <w:pPr>
        <w:widowControl w:val="0"/>
        <w:spacing w:line="240" w:lineRule="auto"/>
        <w:ind w:leftChars="1" w:left="2" w:firstLineChars="252" w:firstLine="706"/>
        <w:jc w:val="both"/>
        <w:rPr>
          <w:sz w:val="28"/>
          <w:szCs w:val="28"/>
        </w:rPr>
      </w:pPr>
      <w:r w:rsidRPr="00065678">
        <w:rPr>
          <w:sz w:val="28"/>
          <w:szCs w:val="28"/>
        </w:rPr>
        <w:t>Покупцем є суб’єкт господарювання, який отримує контроль над</w:t>
      </w:r>
      <w:r w:rsidRPr="00065678">
        <w:rPr>
          <w:sz w:val="28"/>
          <w:szCs w:val="28"/>
        </w:rPr>
        <w:t xml:space="preserve"> </w:t>
      </w:r>
      <w:r w:rsidRPr="00065678">
        <w:rPr>
          <w:sz w:val="28"/>
          <w:szCs w:val="28"/>
        </w:rPr>
        <w:t>іншими об’єднуваними суб’єктами господарювання чи бізнесами. Згідно з</w:t>
      </w:r>
      <w:r w:rsidRPr="00065678">
        <w:rPr>
          <w:sz w:val="28"/>
          <w:szCs w:val="28"/>
        </w:rPr>
        <w:t xml:space="preserve"> </w:t>
      </w:r>
      <w:r w:rsidRPr="00065678">
        <w:rPr>
          <w:sz w:val="28"/>
          <w:szCs w:val="28"/>
        </w:rPr>
        <w:t>договором купівлі-продажу корпоративних прав приватного</w:t>
      </w:r>
      <w:r w:rsidRPr="00065678">
        <w:rPr>
          <w:sz w:val="28"/>
          <w:szCs w:val="28"/>
        </w:rPr>
        <w:t xml:space="preserve"> </w:t>
      </w:r>
      <w:r w:rsidRPr="00065678">
        <w:rPr>
          <w:sz w:val="28"/>
          <w:szCs w:val="28"/>
        </w:rPr>
        <w:t>підприємства, право власності на відчужувані корпоративні права</w:t>
      </w:r>
      <w:r w:rsidRPr="00065678">
        <w:rPr>
          <w:sz w:val="28"/>
          <w:szCs w:val="28"/>
        </w:rPr>
        <w:t xml:space="preserve"> </w:t>
      </w:r>
      <w:r w:rsidRPr="00065678">
        <w:rPr>
          <w:sz w:val="28"/>
          <w:szCs w:val="28"/>
        </w:rPr>
        <w:t>переходить від продавця до покупця в момент повної оплати покупцем</w:t>
      </w:r>
      <w:r w:rsidRPr="00065678">
        <w:rPr>
          <w:sz w:val="28"/>
          <w:szCs w:val="28"/>
        </w:rPr>
        <w:t xml:space="preserve"> </w:t>
      </w:r>
      <w:r w:rsidRPr="00065678">
        <w:rPr>
          <w:sz w:val="28"/>
          <w:szCs w:val="28"/>
        </w:rPr>
        <w:t>ціни корпоративних прав продавцеві. За станом на дату купівлі покупець</w:t>
      </w:r>
      <w:r w:rsidRPr="00065678">
        <w:rPr>
          <w:sz w:val="28"/>
          <w:szCs w:val="28"/>
        </w:rPr>
        <w:t xml:space="preserve"> </w:t>
      </w:r>
      <w:r w:rsidRPr="00065678">
        <w:rPr>
          <w:sz w:val="28"/>
          <w:szCs w:val="28"/>
        </w:rPr>
        <w:t>визнає (окремо від гудвілу) ідентифіковані придбані активи, узяті</w:t>
      </w:r>
      <w:r w:rsidRPr="00065678">
        <w:rPr>
          <w:sz w:val="28"/>
          <w:szCs w:val="28"/>
        </w:rPr>
        <w:t xml:space="preserve"> </w:t>
      </w:r>
      <w:r w:rsidRPr="00065678">
        <w:rPr>
          <w:sz w:val="28"/>
          <w:szCs w:val="28"/>
        </w:rPr>
        <w:t>зобов’язання і будь-яку неконтрольовану частку в об’єкті придбання.</w:t>
      </w:r>
    </w:p>
    <w:p w:rsidR="00065678" w:rsidRPr="00065678" w:rsidRDefault="00065678" w:rsidP="00065678">
      <w:pPr>
        <w:widowControl w:val="0"/>
        <w:spacing w:line="240" w:lineRule="auto"/>
        <w:ind w:leftChars="1" w:left="2" w:firstLineChars="252" w:firstLine="706"/>
        <w:jc w:val="both"/>
        <w:rPr>
          <w:sz w:val="28"/>
          <w:szCs w:val="28"/>
        </w:rPr>
      </w:pPr>
      <w:r w:rsidRPr="00065678">
        <w:rPr>
          <w:sz w:val="28"/>
          <w:szCs w:val="28"/>
        </w:rPr>
        <w:t>Покупець оцінює ідентифіковані придбані активи та взяті</w:t>
      </w:r>
      <w:r w:rsidRPr="00065678">
        <w:rPr>
          <w:sz w:val="28"/>
          <w:szCs w:val="28"/>
        </w:rPr>
        <w:t xml:space="preserve"> </w:t>
      </w:r>
      <w:r w:rsidRPr="00065678">
        <w:rPr>
          <w:sz w:val="28"/>
          <w:szCs w:val="28"/>
        </w:rPr>
        <w:t>зобов’язання за їхньою справедливою вартістю на дату придбання.</w:t>
      </w:r>
    </w:p>
    <w:p w:rsidR="00065678" w:rsidRPr="00065678" w:rsidRDefault="00065678" w:rsidP="00065678">
      <w:pPr>
        <w:widowControl w:val="0"/>
        <w:spacing w:line="240" w:lineRule="auto"/>
        <w:ind w:leftChars="1" w:left="2" w:firstLineChars="252" w:firstLine="706"/>
        <w:jc w:val="both"/>
        <w:rPr>
          <w:sz w:val="28"/>
          <w:szCs w:val="28"/>
        </w:rPr>
      </w:pPr>
      <w:r w:rsidRPr="00065678">
        <w:rPr>
          <w:sz w:val="28"/>
          <w:szCs w:val="28"/>
        </w:rPr>
        <w:t>Придбані непередбачені зобов’язання визнаються теперішніми</w:t>
      </w:r>
      <w:r w:rsidRPr="00065678">
        <w:rPr>
          <w:sz w:val="28"/>
          <w:szCs w:val="28"/>
        </w:rPr>
        <w:t xml:space="preserve"> </w:t>
      </w:r>
      <w:r w:rsidRPr="00065678">
        <w:rPr>
          <w:sz w:val="28"/>
          <w:szCs w:val="28"/>
        </w:rPr>
        <w:t>зобов’язаннями об’єкта придбання. Звичайно, оцінка ідентифікованих</w:t>
      </w:r>
      <w:r w:rsidRPr="00065678">
        <w:rPr>
          <w:sz w:val="28"/>
          <w:szCs w:val="28"/>
        </w:rPr>
        <w:t xml:space="preserve"> </w:t>
      </w:r>
      <w:r w:rsidRPr="00065678">
        <w:rPr>
          <w:sz w:val="28"/>
          <w:szCs w:val="28"/>
        </w:rPr>
        <w:t>придбаних активів і взятих зобов’язань здійснюється шляхом залучення</w:t>
      </w:r>
      <w:r w:rsidRPr="00065678">
        <w:rPr>
          <w:sz w:val="28"/>
          <w:szCs w:val="28"/>
        </w:rPr>
        <w:t xml:space="preserve"> </w:t>
      </w:r>
      <w:r w:rsidRPr="00065678">
        <w:rPr>
          <w:sz w:val="28"/>
          <w:szCs w:val="28"/>
        </w:rPr>
        <w:t>незалежного зовнішнього оцінювача. Метою таких звітів про незалежну</w:t>
      </w:r>
      <w:r w:rsidRPr="00065678">
        <w:rPr>
          <w:sz w:val="28"/>
          <w:szCs w:val="28"/>
        </w:rPr>
        <w:t xml:space="preserve"> </w:t>
      </w:r>
      <w:r w:rsidRPr="00065678">
        <w:rPr>
          <w:sz w:val="28"/>
          <w:szCs w:val="28"/>
        </w:rPr>
        <w:t>оцінку є розподіл вартості об’єднання бізнесу.</w:t>
      </w:r>
    </w:p>
    <w:p w:rsidR="00065678" w:rsidRPr="00065678" w:rsidRDefault="00065678" w:rsidP="00065678">
      <w:pPr>
        <w:widowControl w:val="0"/>
        <w:spacing w:line="240" w:lineRule="auto"/>
        <w:ind w:leftChars="1" w:left="2" w:firstLineChars="252" w:firstLine="706"/>
        <w:jc w:val="both"/>
        <w:rPr>
          <w:sz w:val="28"/>
          <w:szCs w:val="28"/>
        </w:rPr>
      </w:pPr>
      <w:r w:rsidRPr="00065678">
        <w:rPr>
          <w:sz w:val="28"/>
          <w:szCs w:val="28"/>
        </w:rPr>
        <w:t>Формування консолідованої фінансової звітності групи базується на</w:t>
      </w:r>
      <w:r w:rsidRPr="00065678">
        <w:rPr>
          <w:sz w:val="28"/>
          <w:szCs w:val="28"/>
        </w:rPr>
        <w:t xml:space="preserve"> </w:t>
      </w:r>
      <w:r w:rsidRPr="00065678">
        <w:rPr>
          <w:sz w:val="28"/>
          <w:szCs w:val="28"/>
        </w:rPr>
        <w:t>об’єднанні інформації, яка міститься у звітності материнської та дочірніх</w:t>
      </w:r>
      <w:r w:rsidRPr="00065678">
        <w:rPr>
          <w:sz w:val="28"/>
          <w:szCs w:val="28"/>
        </w:rPr>
        <w:t xml:space="preserve"> </w:t>
      </w:r>
      <w:r w:rsidRPr="00065678">
        <w:rPr>
          <w:sz w:val="28"/>
          <w:szCs w:val="28"/>
        </w:rPr>
        <w:t>компаній. Проте консолідація не зводиться до додавання аналогічних</w:t>
      </w:r>
      <w:r w:rsidRPr="00065678">
        <w:rPr>
          <w:sz w:val="28"/>
          <w:szCs w:val="28"/>
        </w:rPr>
        <w:t xml:space="preserve"> </w:t>
      </w:r>
      <w:r w:rsidRPr="00065678">
        <w:rPr>
          <w:sz w:val="28"/>
          <w:szCs w:val="28"/>
        </w:rPr>
        <w:t>статей активів, капіталу, зобов’язань, доходів і витрат. Процес</w:t>
      </w:r>
      <w:r w:rsidRPr="00065678">
        <w:rPr>
          <w:sz w:val="28"/>
          <w:szCs w:val="28"/>
        </w:rPr>
        <w:t xml:space="preserve"> </w:t>
      </w:r>
      <w:r w:rsidRPr="00065678">
        <w:rPr>
          <w:sz w:val="28"/>
          <w:szCs w:val="28"/>
        </w:rPr>
        <w:t>консолідації – це цілий ряд спеціальних розрахунків, поданих у вигляді</w:t>
      </w:r>
      <w:r w:rsidRPr="00065678">
        <w:rPr>
          <w:sz w:val="28"/>
          <w:szCs w:val="28"/>
        </w:rPr>
        <w:t xml:space="preserve"> </w:t>
      </w:r>
      <w:r w:rsidRPr="00065678">
        <w:rPr>
          <w:sz w:val="28"/>
          <w:szCs w:val="28"/>
        </w:rPr>
        <w:t>багатокрокової процедури, а саме графіка консолідації.</w:t>
      </w:r>
    </w:p>
    <w:p w:rsidR="00065678" w:rsidRPr="00065678" w:rsidRDefault="00065678" w:rsidP="00065678">
      <w:pPr>
        <w:widowControl w:val="0"/>
        <w:spacing w:line="240" w:lineRule="auto"/>
        <w:ind w:leftChars="1" w:left="2" w:firstLineChars="252" w:firstLine="706"/>
        <w:jc w:val="both"/>
        <w:rPr>
          <w:sz w:val="28"/>
          <w:szCs w:val="28"/>
        </w:rPr>
      </w:pPr>
      <w:r w:rsidRPr="00065678">
        <w:rPr>
          <w:sz w:val="28"/>
          <w:szCs w:val="28"/>
        </w:rPr>
        <w:t>При цьому на кожному кроці передбачаються ті чи інші дії з</w:t>
      </w:r>
      <w:r w:rsidRPr="00065678">
        <w:rPr>
          <w:sz w:val="28"/>
          <w:szCs w:val="28"/>
        </w:rPr>
        <w:t xml:space="preserve"> </w:t>
      </w:r>
      <w:r w:rsidRPr="00065678">
        <w:rPr>
          <w:sz w:val="28"/>
          <w:szCs w:val="28"/>
        </w:rPr>
        <w:t>перетворення фінансових звітів окремих компаній та деякої додаткової</w:t>
      </w:r>
      <w:r w:rsidRPr="00065678">
        <w:rPr>
          <w:sz w:val="28"/>
          <w:szCs w:val="28"/>
        </w:rPr>
        <w:t xml:space="preserve"> </w:t>
      </w:r>
      <w:r w:rsidRPr="00065678">
        <w:rPr>
          <w:sz w:val="28"/>
          <w:szCs w:val="28"/>
        </w:rPr>
        <w:t>інформації у комплект консолідованої звітності, яка складена відповідно</w:t>
      </w:r>
      <w:r w:rsidRPr="00065678">
        <w:rPr>
          <w:sz w:val="28"/>
          <w:szCs w:val="28"/>
        </w:rPr>
        <w:t xml:space="preserve"> </w:t>
      </w:r>
      <w:r w:rsidRPr="00065678">
        <w:rPr>
          <w:sz w:val="28"/>
          <w:szCs w:val="28"/>
        </w:rPr>
        <w:t>до тих чи інших стандартів.</w:t>
      </w:r>
    </w:p>
    <w:p w:rsidR="00EF17EC" w:rsidRDefault="00EF17EC" w:rsidP="00065678">
      <w:pPr>
        <w:widowControl w:val="0"/>
        <w:spacing w:line="240" w:lineRule="auto"/>
        <w:ind w:leftChars="1" w:left="2" w:firstLineChars="252" w:firstLine="706"/>
        <w:jc w:val="both"/>
        <w:rPr>
          <w:b/>
          <w:sz w:val="28"/>
          <w:szCs w:val="28"/>
        </w:rPr>
      </w:pPr>
    </w:p>
    <w:p w:rsidR="00EF17EC" w:rsidRPr="00EF17EC" w:rsidRDefault="00EF17EC" w:rsidP="001D61EA">
      <w:pPr>
        <w:pStyle w:val="a3"/>
        <w:widowControl w:val="0"/>
        <w:numPr>
          <w:ilvl w:val="0"/>
          <w:numId w:val="4"/>
        </w:numPr>
        <w:tabs>
          <w:tab w:val="left" w:pos="993"/>
        </w:tabs>
        <w:spacing w:line="240" w:lineRule="auto"/>
        <w:ind w:leftChars="1" w:left="2" w:firstLineChars="252" w:firstLine="706"/>
        <w:jc w:val="both"/>
        <w:rPr>
          <w:b/>
          <w:sz w:val="28"/>
          <w:szCs w:val="28"/>
        </w:rPr>
      </w:pPr>
      <w:r w:rsidRPr="00EF17EC">
        <w:rPr>
          <w:b/>
          <w:sz w:val="28"/>
          <w:szCs w:val="28"/>
        </w:rPr>
        <w:t>Процедура підготовки консолідованої звітності</w:t>
      </w:r>
    </w:p>
    <w:p w:rsidR="00065678" w:rsidRPr="00065678" w:rsidRDefault="00065678" w:rsidP="00065678">
      <w:pPr>
        <w:widowControl w:val="0"/>
        <w:spacing w:line="240" w:lineRule="auto"/>
        <w:ind w:leftChars="1" w:left="2" w:firstLineChars="252" w:firstLine="706"/>
        <w:jc w:val="both"/>
        <w:rPr>
          <w:b/>
          <w:sz w:val="28"/>
          <w:szCs w:val="28"/>
        </w:rPr>
      </w:pPr>
      <w:r w:rsidRPr="00065678">
        <w:rPr>
          <w:b/>
          <w:sz w:val="28"/>
          <w:szCs w:val="28"/>
        </w:rPr>
        <w:t>Узагальненими кроками формування консолідованої звітності є:</w:t>
      </w:r>
      <w:r w:rsidRPr="00065678">
        <w:rPr>
          <w:b/>
          <w:sz w:val="28"/>
          <w:szCs w:val="28"/>
        </w:rPr>
        <w:t xml:space="preserve"> </w:t>
      </w:r>
    </w:p>
    <w:p w:rsidR="00065678" w:rsidRPr="00065678" w:rsidRDefault="00065678" w:rsidP="00065678">
      <w:pPr>
        <w:pStyle w:val="a3"/>
        <w:widowControl w:val="0"/>
        <w:numPr>
          <w:ilvl w:val="0"/>
          <w:numId w:val="1"/>
        </w:numPr>
        <w:tabs>
          <w:tab w:val="left" w:pos="993"/>
        </w:tabs>
        <w:spacing w:line="240" w:lineRule="auto"/>
        <w:ind w:leftChars="0" w:left="0" w:firstLineChars="0" w:firstLine="709"/>
        <w:jc w:val="both"/>
        <w:rPr>
          <w:sz w:val="28"/>
          <w:szCs w:val="28"/>
        </w:rPr>
      </w:pPr>
      <w:r w:rsidRPr="00065678">
        <w:rPr>
          <w:sz w:val="28"/>
          <w:szCs w:val="28"/>
        </w:rPr>
        <w:t xml:space="preserve">елімінування </w:t>
      </w:r>
      <w:proofErr w:type="spellStart"/>
      <w:r w:rsidRPr="00065678">
        <w:rPr>
          <w:sz w:val="28"/>
          <w:szCs w:val="28"/>
        </w:rPr>
        <w:t>внутрішньогрупових</w:t>
      </w:r>
      <w:proofErr w:type="spellEnd"/>
      <w:r w:rsidRPr="00065678">
        <w:rPr>
          <w:sz w:val="28"/>
          <w:szCs w:val="28"/>
        </w:rPr>
        <w:t xml:space="preserve"> операцій; розрахунок гудвілу;</w:t>
      </w:r>
    </w:p>
    <w:p w:rsidR="00065678" w:rsidRPr="00065678" w:rsidRDefault="00065678" w:rsidP="00065678">
      <w:pPr>
        <w:pStyle w:val="a3"/>
        <w:widowControl w:val="0"/>
        <w:numPr>
          <w:ilvl w:val="0"/>
          <w:numId w:val="1"/>
        </w:numPr>
        <w:tabs>
          <w:tab w:val="left" w:pos="993"/>
        </w:tabs>
        <w:spacing w:line="240" w:lineRule="auto"/>
        <w:ind w:leftChars="0" w:left="0" w:firstLineChars="0" w:firstLine="709"/>
        <w:jc w:val="both"/>
        <w:rPr>
          <w:sz w:val="28"/>
          <w:szCs w:val="28"/>
        </w:rPr>
      </w:pPr>
      <w:r w:rsidRPr="00065678">
        <w:rPr>
          <w:sz w:val="28"/>
          <w:szCs w:val="28"/>
        </w:rPr>
        <w:t>розрахунок накопиченого капіталу; розрахунок прав меншості;</w:t>
      </w:r>
    </w:p>
    <w:p w:rsidR="00065678" w:rsidRPr="00065678" w:rsidRDefault="00065678" w:rsidP="00065678">
      <w:pPr>
        <w:pStyle w:val="a3"/>
        <w:widowControl w:val="0"/>
        <w:numPr>
          <w:ilvl w:val="0"/>
          <w:numId w:val="1"/>
        </w:numPr>
        <w:tabs>
          <w:tab w:val="left" w:pos="993"/>
        </w:tabs>
        <w:spacing w:line="240" w:lineRule="auto"/>
        <w:ind w:leftChars="0" w:left="0" w:firstLineChars="0" w:firstLine="709"/>
        <w:jc w:val="both"/>
        <w:rPr>
          <w:sz w:val="28"/>
          <w:szCs w:val="28"/>
        </w:rPr>
      </w:pPr>
      <w:r w:rsidRPr="00065678">
        <w:rPr>
          <w:sz w:val="28"/>
          <w:szCs w:val="28"/>
        </w:rPr>
        <w:t>формування звітів.</w:t>
      </w:r>
    </w:p>
    <w:p w:rsidR="00065678" w:rsidRPr="00065678" w:rsidRDefault="00065678" w:rsidP="00065678">
      <w:pPr>
        <w:widowControl w:val="0"/>
        <w:spacing w:line="240" w:lineRule="auto"/>
        <w:ind w:leftChars="1" w:left="2" w:firstLineChars="252" w:firstLine="706"/>
        <w:jc w:val="both"/>
        <w:rPr>
          <w:sz w:val="28"/>
          <w:szCs w:val="28"/>
        </w:rPr>
      </w:pPr>
      <w:r w:rsidRPr="00065678">
        <w:rPr>
          <w:sz w:val="28"/>
          <w:szCs w:val="28"/>
        </w:rPr>
        <w:t>У консолідовану звітність не потрібно вносити показники, які</w:t>
      </w:r>
      <w:r w:rsidRPr="00065678">
        <w:rPr>
          <w:sz w:val="28"/>
          <w:szCs w:val="28"/>
        </w:rPr>
        <w:t xml:space="preserve"> </w:t>
      </w:r>
      <w:r w:rsidRPr="00065678">
        <w:rPr>
          <w:sz w:val="28"/>
          <w:szCs w:val="28"/>
        </w:rPr>
        <w:t xml:space="preserve">характеризують </w:t>
      </w:r>
      <w:proofErr w:type="spellStart"/>
      <w:r w:rsidRPr="00065678">
        <w:rPr>
          <w:sz w:val="28"/>
          <w:szCs w:val="28"/>
        </w:rPr>
        <w:t>внутрішньогрупові</w:t>
      </w:r>
      <w:proofErr w:type="spellEnd"/>
      <w:r w:rsidRPr="00065678">
        <w:rPr>
          <w:sz w:val="28"/>
          <w:szCs w:val="28"/>
        </w:rPr>
        <w:t xml:space="preserve"> господарські операції, тобто</w:t>
      </w:r>
      <w:r w:rsidRPr="00065678">
        <w:rPr>
          <w:sz w:val="28"/>
          <w:szCs w:val="28"/>
        </w:rPr>
        <w:t xml:space="preserve"> </w:t>
      </w:r>
      <w:r w:rsidRPr="00065678">
        <w:rPr>
          <w:sz w:val="28"/>
          <w:szCs w:val="28"/>
        </w:rPr>
        <w:t>відносини елементів групи один з одним.</w:t>
      </w:r>
    </w:p>
    <w:p w:rsidR="00065678" w:rsidRPr="00065678" w:rsidRDefault="00065678" w:rsidP="00065678">
      <w:pPr>
        <w:widowControl w:val="0"/>
        <w:spacing w:line="240" w:lineRule="auto"/>
        <w:ind w:leftChars="1" w:left="2" w:firstLineChars="252" w:firstLine="706"/>
        <w:jc w:val="both"/>
        <w:rPr>
          <w:sz w:val="28"/>
          <w:szCs w:val="28"/>
        </w:rPr>
      </w:pPr>
      <w:r w:rsidRPr="00065678">
        <w:rPr>
          <w:sz w:val="28"/>
          <w:szCs w:val="28"/>
        </w:rPr>
        <w:t>Мета МСФЗ 10 «Консолідована фінансова звітність»: «установити</w:t>
      </w:r>
      <w:r w:rsidRPr="00065678">
        <w:rPr>
          <w:sz w:val="28"/>
          <w:szCs w:val="28"/>
        </w:rPr>
        <w:t xml:space="preserve"> </w:t>
      </w:r>
      <w:r w:rsidRPr="00065678">
        <w:rPr>
          <w:sz w:val="28"/>
          <w:szCs w:val="28"/>
        </w:rPr>
        <w:t>принципи подання та підготовки консолідованої фінансової звітності,</w:t>
      </w:r>
      <w:r w:rsidRPr="00065678">
        <w:rPr>
          <w:sz w:val="28"/>
          <w:szCs w:val="28"/>
        </w:rPr>
        <w:t xml:space="preserve"> </w:t>
      </w:r>
      <w:r w:rsidRPr="00065678">
        <w:rPr>
          <w:sz w:val="28"/>
          <w:szCs w:val="28"/>
        </w:rPr>
        <w:t xml:space="preserve">коли </w:t>
      </w:r>
      <w:r w:rsidRPr="00065678">
        <w:rPr>
          <w:sz w:val="28"/>
          <w:szCs w:val="28"/>
        </w:rPr>
        <w:lastRenderedPageBreak/>
        <w:t>суб’єкт господарювання контролює одного або кількох інших</w:t>
      </w:r>
      <w:r w:rsidRPr="00065678">
        <w:rPr>
          <w:sz w:val="28"/>
          <w:szCs w:val="28"/>
        </w:rPr>
        <w:t xml:space="preserve"> </w:t>
      </w:r>
      <w:r w:rsidRPr="00065678">
        <w:rPr>
          <w:sz w:val="28"/>
          <w:szCs w:val="28"/>
        </w:rPr>
        <w:t>суб’єктів господарювання».</w:t>
      </w:r>
    </w:p>
    <w:p w:rsidR="00065678" w:rsidRPr="00065678" w:rsidRDefault="00065678" w:rsidP="00065678">
      <w:pPr>
        <w:widowControl w:val="0"/>
        <w:spacing w:line="240" w:lineRule="auto"/>
        <w:ind w:leftChars="1" w:left="2" w:firstLineChars="252" w:firstLine="706"/>
        <w:jc w:val="both"/>
        <w:rPr>
          <w:b/>
          <w:sz w:val="28"/>
          <w:szCs w:val="28"/>
        </w:rPr>
      </w:pPr>
      <w:r w:rsidRPr="00065678">
        <w:rPr>
          <w:b/>
          <w:sz w:val="28"/>
          <w:szCs w:val="28"/>
        </w:rPr>
        <w:t>МСФЗ 10 «Консолідована фінансова звітність»:</w:t>
      </w:r>
    </w:p>
    <w:p w:rsidR="00065678" w:rsidRPr="00065678" w:rsidRDefault="00065678" w:rsidP="00065678">
      <w:pPr>
        <w:widowControl w:val="0"/>
        <w:spacing w:line="240" w:lineRule="auto"/>
        <w:ind w:leftChars="1" w:left="2" w:firstLineChars="252" w:firstLine="706"/>
        <w:jc w:val="both"/>
        <w:rPr>
          <w:sz w:val="28"/>
          <w:szCs w:val="28"/>
        </w:rPr>
      </w:pPr>
      <w:r w:rsidRPr="00065678">
        <w:rPr>
          <w:sz w:val="28"/>
          <w:szCs w:val="28"/>
        </w:rPr>
        <w:t>а) визначає принципи контролю, впроваджує контроль як основу</w:t>
      </w:r>
      <w:r w:rsidRPr="00065678">
        <w:rPr>
          <w:sz w:val="28"/>
          <w:szCs w:val="28"/>
        </w:rPr>
        <w:t xml:space="preserve"> </w:t>
      </w:r>
      <w:r w:rsidRPr="00065678">
        <w:rPr>
          <w:sz w:val="28"/>
          <w:szCs w:val="28"/>
        </w:rPr>
        <w:t>для консолідації;</w:t>
      </w:r>
    </w:p>
    <w:p w:rsidR="00065678" w:rsidRPr="00065678" w:rsidRDefault="00065678" w:rsidP="00065678">
      <w:pPr>
        <w:widowControl w:val="0"/>
        <w:spacing w:line="240" w:lineRule="auto"/>
        <w:ind w:leftChars="1" w:left="2" w:firstLineChars="252" w:firstLine="706"/>
        <w:jc w:val="both"/>
        <w:rPr>
          <w:sz w:val="28"/>
          <w:szCs w:val="28"/>
        </w:rPr>
      </w:pPr>
      <w:r w:rsidRPr="00065678">
        <w:rPr>
          <w:sz w:val="28"/>
          <w:szCs w:val="28"/>
        </w:rPr>
        <w:t>б) вимагає від суб’єкта господарювання (материнського</w:t>
      </w:r>
      <w:r w:rsidRPr="00065678">
        <w:rPr>
          <w:sz w:val="28"/>
          <w:szCs w:val="28"/>
        </w:rPr>
        <w:t xml:space="preserve"> </w:t>
      </w:r>
      <w:r w:rsidRPr="00065678">
        <w:rPr>
          <w:sz w:val="28"/>
          <w:szCs w:val="28"/>
        </w:rPr>
        <w:t>підприємства), яке контролює одного чи декількох інших суб’єктів</w:t>
      </w:r>
      <w:r w:rsidRPr="00065678">
        <w:rPr>
          <w:sz w:val="28"/>
          <w:szCs w:val="28"/>
        </w:rPr>
        <w:t xml:space="preserve"> </w:t>
      </w:r>
      <w:r w:rsidRPr="00065678">
        <w:rPr>
          <w:sz w:val="28"/>
          <w:szCs w:val="28"/>
        </w:rPr>
        <w:t>господарювання (дочірні підприємства), надавати консолідовану</w:t>
      </w:r>
      <w:r w:rsidRPr="00065678">
        <w:rPr>
          <w:sz w:val="28"/>
          <w:szCs w:val="28"/>
        </w:rPr>
        <w:t xml:space="preserve"> </w:t>
      </w:r>
      <w:r w:rsidRPr="00065678">
        <w:rPr>
          <w:sz w:val="28"/>
          <w:szCs w:val="28"/>
        </w:rPr>
        <w:t>фінансову звітність;</w:t>
      </w:r>
    </w:p>
    <w:p w:rsidR="00065678" w:rsidRPr="00065678" w:rsidRDefault="00065678" w:rsidP="00065678">
      <w:pPr>
        <w:widowControl w:val="0"/>
        <w:spacing w:line="240" w:lineRule="auto"/>
        <w:ind w:leftChars="1" w:left="2" w:firstLineChars="252" w:firstLine="706"/>
        <w:jc w:val="both"/>
        <w:rPr>
          <w:sz w:val="28"/>
          <w:szCs w:val="28"/>
        </w:rPr>
      </w:pPr>
      <w:r w:rsidRPr="00065678">
        <w:rPr>
          <w:sz w:val="28"/>
          <w:szCs w:val="28"/>
        </w:rPr>
        <w:t>в) визначає, як застосовувати принцип контролю, щоб виявити чи</w:t>
      </w:r>
      <w:r w:rsidRPr="00065678">
        <w:rPr>
          <w:sz w:val="28"/>
          <w:szCs w:val="28"/>
        </w:rPr>
        <w:t xml:space="preserve"> </w:t>
      </w:r>
      <w:r w:rsidRPr="00065678">
        <w:rPr>
          <w:sz w:val="28"/>
          <w:szCs w:val="28"/>
        </w:rPr>
        <w:t>контролює інвестор об’єкт інвестування а, отже, чи має він консолідувати</w:t>
      </w:r>
      <w:r w:rsidRPr="00065678">
        <w:rPr>
          <w:sz w:val="28"/>
          <w:szCs w:val="28"/>
        </w:rPr>
        <w:t xml:space="preserve"> </w:t>
      </w:r>
      <w:r w:rsidRPr="00065678">
        <w:rPr>
          <w:sz w:val="28"/>
          <w:szCs w:val="28"/>
        </w:rPr>
        <w:t>цей об’єкт інвестування;</w:t>
      </w:r>
    </w:p>
    <w:p w:rsidR="00065678" w:rsidRDefault="00065678" w:rsidP="00065678">
      <w:pPr>
        <w:widowControl w:val="0"/>
        <w:spacing w:line="240" w:lineRule="auto"/>
        <w:ind w:leftChars="1" w:left="2" w:firstLineChars="252" w:firstLine="706"/>
        <w:jc w:val="both"/>
        <w:rPr>
          <w:sz w:val="28"/>
          <w:szCs w:val="28"/>
        </w:rPr>
      </w:pPr>
      <w:r w:rsidRPr="00065678">
        <w:rPr>
          <w:sz w:val="28"/>
          <w:szCs w:val="28"/>
        </w:rPr>
        <w:t>г) встановлює облікові вимоги до складання консолідованої</w:t>
      </w:r>
      <w:r w:rsidRPr="00065678">
        <w:rPr>
          <w:sz w:val="28"/>
          <w:szCs w:val="28"/>
        </w:rPr>
        <w:t xml:space="preserve"> </w:t>
      </w:r>
      <w:r w:rsidRPr="00065678">
        <w:rPr>
          <w:sz w:val="28"/>
          <w:szCs w:val="28"/>
        </w:rPr>
        <w:t>фінансової звітності.</w:t>
      </w:r>
    </w:p>
    <w:p w:rsidR="00065678" w:rsidRPr="00065678" w:rsidRDefault="00065678" w:rsidP="00065678">
      <w:pPr>
        <w:widowControl w:val="0"/>
        <w:spacing w:line="240" w:lineRule="auto"/>
        <w:ind w:leftChars="1" w:left="2" w:firstLineChars="252" w:firstLine="706"/>
        <w:jc w:val="both"/>
        <w:rPr>
          <w:sz w:val="28"/>
          <w:szCs w:val="28"/>
        </w:rPr>
      </w:pPr>
      <w:r w:rsidRPr="00065678">
        <w:rPr>
          <w:sz w:val="28"/>
          <w:szCs w:val="28"/>
        </w:rPr>
        <w:t>Консолідовані фінансові звіти повинні включати усі дочірні</w:t>
      </w:r>
      <w:r w:rsidRPr="00065678">
        <w:rPr>
          <w:sz w:val="28"/>
          <w:szCs w:val="28"/>
        </w:rPr>
        <w:t xml:space="preserve"> </w:t>
      </w:r>
      <w:r w:rsidRPr="00065678">
        <w:rPr>
          <w:sz w:val="28"/>
          <w:szCs w:val="28"/>
        </w:rPr>
        <w:t>підприємства цього материнського підприємства. Облік інвестицій у дочірні</w:t>
      </w:r>
      <w:r w:rsidRPr="00065678">
        <w:rPr>
          <w:sz w:val="28"/>
          <w:szCs w:val="28"/>
        </w:rPr>
        <w:t xml:space="preserve"> </w:t>
      </w:r>
      <w:r w:rsidRPr="00065678">
        <w:rPr>
          <w:sz w:val="28"/>
          <w:szCs w:val="28"/>
        </w:rPr>
        <w:t>підприємства в окремій фінансовій звітності здійснюється так: суб’єкт</w:t>
      </w:r>
      <w:r w:rsidRPr="00065678">
        <w:rPr>
          <w:sz w:val="28"/>
          <w:szCs w:val="28"/>
        </w:rPr>
        <w:t xml:space="preserve"> </w:t>
      </w:r>
      <w:r w:rsidRPr="00065678">
        <w:rPr>
          <w:sz w:val="28"/>
          <w:szCs w:val="28"/>
        </w:rPr>
        <w:t>господарювання складає окрему фінансову звітність, в якій обліковує</w:t>
      </w:r>
      <w:r w:rsidRPr="00065678">
        <w:rPr>
          <w:sz w:val="28"/>
          <w:szCs w:val="28"/>
        </w:rPr>
        <w:t xml:space="preserve"> </w:t>
      </w:r>
      <w:r w:rsidRPr="00065678">
        <w:rPr>
          <w:sz w:val="28"/>
          <w:szCs w:val="28"/>
        </w:rPr>
        <w:t>інвестиції в дочірні, спільно контрольовані й у асоційовані підприємства за</w:t>
      </w:r>
      <w:r w:rsidRPr="00065678">
        <w:rPr>
          <w:sz w:val="28"/>
          <w:szCs w:val="28"/>
        </w:rPr>
        <w:t xml:space="preserve"> </w:t>
      </w:r>
      <w:r w:rsidRPr="00065678">
        <w:rPr>
          <w:sz w:val="28"/>
          <w:szCs w:val="28"/>
        </w:rPr>
        <w:t>собівартістю як фінансові активи, відповідно до МСБО 39, окрім випадків</w:t>
      </w:r>
      <w:r w:rsidRPr="00065678">
        <w:rPr>
          <w:sz w:val="28"/>
          <w:szCs w:val="28"/>
        </w:rPr>
        <w:t xml:space="preserve"> </w:t>
      </w:r>
      <w:r w:rsidRPr="00065678">
        <w:rPr>
          <w:sz w:val="28"/>
          <w:szCs w:val="28"/>
        </w:rPr>
        <w:t>віднесення інвестицій до групи активів, утримуваних для продажу.</w:t>
      </w:r>
    </w:p>
    <w:p w:rsidR="00065678" w:rsidRPr="00065678" w:rsidRDefault="00065678" w:rsidP="00065678">
      <w:pPr>
        <w:widowControl w:val="0"/>
        <w:spacing w:line="240" w:lineRule="auto"/>
        <w:ind w:leftChars="1" w:left="2" w:firstLineChars="252" w:firstLine="706"/>
        <w:jc w:val="both"/>
        <w:rPr>
          <w:sz w:val="28"/>
          <w:szCs w:val="28"/>
        </w:rPr>
      </w:pPr>
      <w:r w:rsidRPr="00065678">
        <w:rPr>
          <w:sz w:val="28"/>
          <w:szCs w:val="28"/>
        </w:rPr>
        <w:t>При застосуванні обліку інвестицій за собівартістю інвестор</w:t>
      </w:r>
      <w:r w:rsidRPr="00065678">
        <w:rPr>
          <w:sz w:val="28"/>
          <w:szCs w:val="28"/>
        </w:rPr>
        <w:t xml:space="preserve"> </w:t>
      </w:r>
      <w:r w:rsidRPr="00065678">
        <w:rPr>
          <w:sz w:val="28"/>
          <w:szCs w:val="28"/>
        </w:rPr>
        <w:t>застосовує вимоги МСБО 39, щоб визначити, чи потрібно визнавати будь-який додатковий збиток від зменшення корисності чистої інвестиції</w:t>
      </w:r>
      <w:r w:rsidRPr="00065678">
        <w:rPr>
          <w:sz w:val="28"/>
          <w:szCs w:val="28"/>
        </w:rPr>
        <w:t xml:space="preserve"> </w:t>
      </w:r>
      <w:r w:rsidRPr="00065678">
        <w:rPr>
          <w:sz w:val="28"/>
          <w:szCs w:val="28"/>
        </w:rPr>
        <w:t>інвестора у дочірнє, спільно контрольоване та в асоційоване підприємство.</w:t>
      </w:r>
    </w:p>
    <w:p w:rsidR="00065678" w:rsidRDefault="00065678" w:rsidP="00065678">
      <w:pPr>
        <w:widowControl w:val="0"/>
        <w:spacing w:line="240" w:lineRule="auto"/>
        <w:ind w:leftChars="1" w:left="2" w:firstLineChars="252" w:firstLine="706"/>
        <w:jc w:val="both"/>
        <w:rPr>
          <w:sz w:val="28"/>
          <w:szCs w:val="28"/>
        </w:rPr>
      </w:pPr>
      <w:r w:rsidRPr="00065678">
        <w:rPr>
          <w:sz w:val="28"/>
          <w:szCs w:val="28"/>
        </w:rPr>
        <w:t>Консолідація починається з дати отримання інвестором контролю</w:t>
      </w:r>
      <w:r>
        <w:rPr>
          <w:sz w:val="28"/>
          <w:szCs w:val="28"/>
          <w:lang w:val="ru-RU"/>
        </w:rPr>
        <w:t xml:space="preserve"> </w:t>
      </w:r>
      <w:r w:rsidRPr="00065678">
        <w:rPr>
          <w:sz w:val="28"/>
          <w:szCs w:val="28"/>
        </w:rPr>
        <w:t>над об’єктом інвестиції. Вона припиняється з моменту, коли інвестор</w:t>
      </w:r>
      <w:r>
        <w:rPr>
          <w:sz w:val="28"/>
          <w:szCs w:val="28"/>
          <w:lang w:val="ru-RU"/>
        </w:rPr>
        <w:t xml:space="preserve"> </w:t>
      </w:r>
      <w:r w:rsidRPr="00065678">
        <w:rPr>
          <w:sz w:val="28"/>
          <w:szCs w:val="28"/>
        </w:rPr>
        <w:t>втрачає контроль над об’єктом інвестиції. При підготовці консолідованої</w:t>
      </w:r>
      <w:r w:rsidRPr="00065678">
        <w:rPr>
          <w:sz w:val="28"/>
          <w:szCs w:val="28"/>
        </w:rPr>
        <w:t xml:space="preserve"> </w:t>
      </w:r>
      <w:r w:rsidRPr="00065678">
        <w:rPr>
          <w:sz w:val="28"/>
          <w:szCs w:val="28"/>
        </w:rPr>
        <w:t>фінансової звітності підприємство повинно використовувати єдину облікову</w:t>
      </w:r>
      <w:r w:rsidRPr="00065678">
        <w:rPr>
          <w:sz w:val="28"/>
          <w:szCs w:val="28"/>
        </w:rPr>
        <w:t xml:space="preserve"> </w:t>
      </w:r>
      <w:r w:rsidRPr="00065678">
        <w:rPr>
          <w:sz w:val="28"/>
          <w:szCs w:val="28"/>
        </w:rPr>
        <w:t>політику для подібних операцій та інших подій за подібних обставин або</w:t>
      </w:r>
      <w:r w:rsidRPr="00065678">
        <w:rPr>
          <w:sz w:val="28"/>
          <w:szCs w:val="28"/>
        </w:rPr>
        <w:t xml:space="preserve"> </w:t>
      </w:r>
      <w:r w:rsidRPr="00065678">
        <w:rPr>
          <w:sz w:val="28"/>
          <w:szCs w:val="28"/>
        </w:rPr>
        <w:t>зробити відповідні коригування для досягнення відповідності.</w:t>
      </w:r>
      <w:r w:rsidRPr="00065678">
        <w:rPr>
          <w:sz w:val="28"/>
          <w:szCs w:val="28"/>
        </w:rPr>
        <w:t xml:space="preserve"> </w:t>
      </w:r>
      <w:r w:rsidRPr="00065678">
        <w:rPr>
          <w:sz w:val="28"/>
          <w:szCs w:val="28"/>
        </w:rPr>
        <w:t>Інформація, яку потрібно розкривати у консолідованій фінансовій</w:t>
      </w:r>
      <w:r>
        <w:rPr>
          <w:sz w:val="28"/>
          <w:szCs w:val="28"/>
          <w:lang w:val="ru-RU"/>
        </w:rPr>
        <w:t xml:space="preserve"> </w:t>
      </w:r>
      <w:r w:rsidRPr="00065678">
        <w:rPr>
          <w:sz w:val="28"/>
          <w:szCs w:val="28"/>
        </w:rPr>
        <w:t>звітності, наведена на рис. 2.</w:t>
      </w:r>
    </w:p>
    <w:p w:rsidR="004529F6" w:rsidRPr="00065678" w:rsidRDefault="004529F6" w:rsidP="004529F6">
      <w:pPr>
        <w:widowControl w:val="0"/>
        <w:spacing w:line="240" w:lineRule="auto"/>
        <w:ind w:leftChars="1" w:left="2" w:firstLineChars="252" w:firstLine="706"/>
        <w:jc w:val="both"/>
        <w:rPr>
          <w:sz w:val="28"/>
          <w:szCs w:val="28"/>
        </w:rPr>
      </w:pPr>
      <w:bookmarkStart w:id="0" w:name="_GoBack"/>
      <w:r w:rsidRPr="00065678">
        <w:rPr>
          <w:sz w:val="28"/>
          <w:szCs w:val="28"/>
        </w:rPr>
        <w:t>Фінансова звітність материнського підприємства, його дочірніх</w:t>
      </w:r>
      <w:r w:rsidRPr="00AB1F8E">
        <w:rPr>
          <w:sz w:val="28"/>
          <w:szCs w:val="28"/>
        </w:rPr>
        <w:t xml:space="preserve"> </w:t>
      </w:r>
      <w:r w:rsidRPr="00065678">
        <w:rPr>
          <w:sz w:val="28"/>
          <w:szCs w:val="28"/>
        </w:rPr>
        <w:t>підприємств, яка використовується під час підготовки консолідованої</w:t>
      </w:r>
      <w:r w:rsidRPr="00AB1F8E">
        <w:rPr>
          <w:sz w:val="28"/>
          <w:szCs w:val="28"/>
        </w:rPr>
        <w:t xml:space="preserve"> </w:t>
      </w:r>
      <w:r w:rsidRPr="00065678">
        <w:rPr>
          <w:sz w:val="28"/>
          <w:szCs w:val="28"/>
        </w:rPr>
        <w:t>фінансової звітності, має бути підготовлена на одну і ту ж звітну дату або</w:t>
      </w:r>
      <w:r w:rsidRPr="00AB1F8E">
        <w:rPr>
          <w:sz w:val="28"/>
          <w:szCs w:val="28"/>
        </w:rPr>
        <w:t xml:space="preserve"> </w:t>
      </w:r>
      <w:r w:rsidRPr="00065678">
        <w:rPr>
          <w:sz w:val="28"/>
          <w:szCs w:val="28"/>
        </w:rPr>
        <w:t>ж дочірнє підприємство формує для цілей консолідації додаткову фінансову</w:t>
      </w:r>
      <w:r w:rsidRPr="00AB1F8E">
        <w:rPr>
          <w:sz w:val="28"/>
          <w:szCs w:val="28"/>
        </w:rPr>
        <w:t xml:space="preserve"> </w:t>
      </w:r>
      <w:r w:rsidRPr="00065678">
        <w:rPr>
          <w:sz w:val="28"/>
          <w:szCs w:val="28"/>
        </w:rPr>
        <w:t>звітність на кінець звітного періоду материнського підприємства.</w:t>
      </w:r>
    </w:p>
    <w:p w:rsidR="004529F6" w:rsidRPr="00065678" w:rsidRDefault="004529F6" w:rsidP="004529F6">
      <w:pPr>
        <w:widowControl w:val="0"/>
        <w:spacing w:line="240" w:lineRule="auto"/>
        <w:ind w:leftChars="1" w:left="2" w:firstLineChars="252" w:firstLine="706"/>
        <w:jc w:val="both"/>
        <w:rPr>
          <w:sz w:val="28"/>
          <w:szCs w:val="28"/>
        </w:rPr>
      </w:pPr>
      <w:r w:rsidRPr="00065678">
        <w:rPr>
          <w:sz w:val="28"/>
          <w:szCs w:val="28"/>
        </w:rPr>
        <w:t>Материнському підприємству потрібно при консолідації використовувати</w:t>
      </w:r>
      <w:r w:rsidRPr="00AB1F8E">
        <w:rPr>
          <w:sz w:val="28"/>
          <w:szCs w:val="28"/>
        </w:rPr>
        <w:t xml:space="preserve"> </w:t>
      </w:r>
      <w:r w:rsidRPr="00065678">
        <w:rPr>
          <w:sz w:val="28"/>
          <w:szCs w:val="28"/>
        </w:rPr>
        <w:t>останню фінансову звітність дочірнього підприємства, яка скоригована за</w:t>
      </w:r>
      <w:r w:rsidRPr="00AB1F8E">
        <w:rPr>
          <w:sz w:val="28"/>
          <w:szCs w:val="28"/>
        </w:rPr>
        <w:t xml:space="preserve"> </w:t>
      </w:r>
      <w:r w:rsidRPr="00065678">
        <w:rPr>
          <w:sz w:val="28"/>
          <w:szCs w:val="28"/>
        </w:rPr>
        <w:t>необхідності для відображення впливу значних операцій або подій, які</w:t>
      </w:r>
      <w:r w:rsidRPr="00AB1F8E">
        <w:rPr>
          <w:sz w:val="28"/>
          <w:szCs w:val="28"/>
        </w:rPr>
        <w:t xml:space="preserve"> </w:t>
      </w:r>
      <w:r w:rsidRPr="00065678">
        <w:rPr>
          <w:sz w:val="28"/>
          <w:szCs w:val="28"/>
        </w:rPr>
        <w:t>відбулися між зазначеною датою та датою фінансової звітності</w:t>
      </w:r>
      <w:r w:rsidRPr="00AB1F8E">
        <w:rPr>
          <w:sz w:val="28"/>
          <w:szCs w:val="28"/>
        </w:rPr>
        <w:t xml:space="preserve"> </w:t>
      </w:r>
      <w:r w:rsidRPr="00065678">
        <w:rPr>
          <w:sz w:val="28"/>
          <w:szCs w:val="28"/>
        </w:rPr>
        <w:t>материнського підприємства.</w:t>
      </w:r>
    </w:p>
    <w:bookmarkEnd w:id="0"/>
    <w:p w:rsidR="00065678" w:rsidRDefault="00065678" w:rsidP="00065678">
      <w:pPr>
        <w:widowControl w:val="0"/>
        <w:spacing w:line="240" w:lineRule="auto"/>
        <w:ind w:leftChars="1" w:left="2" w:firstLineChars="252" w:firstLine="706"/>
        <w:jc w:val="both"/>
        <w:rPr>
          <w:sz w:val="28"/>
          <w:szCs w:val="28"/>
        </w:rPr>
      </w:pPr>
    </w:p>
    <w:p w:rsidR="00065678" w:rsidRDefault="00065678" w:rsidP="00065678">
      <w:pPr>
        <w:widowControl w:val="0"/>
        <w:spacing w:line="240" w:lineRule="auto"/>
        <w:ind w:leftChars="1" w:left="2" w:firstLineChars="252" w:firstLine="605"/>
        <w:jc w:val="both"/>
        <w:rPr>
          <w:sz w:val="28"/>
          <w:szCs w:val="28"/>
        </w:rPr>
      </w:pPr>
      <w:r>
        <w:rPr>
          <w:noProof/>
          <w:lang w:val="en-US" w:eastAsia="en-US"/>
        </w:rPr>
        <w:lastRenderedPageBreak/>
        <w:drawing>
          <wp:inline distT="0" distB="0" distL="0" distR="0" wp14:anchorId="7EE6712B" wp14:editId="4AD7BA0B">
            <wp:extent cx="5003800" cy="3439366"/>
            <wp:effectExtent l="0" t="0" r="6350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37156" t="28624" r="19599" b="18532"/>
                    <a:stretch/>
                  </pic:blipFill>
                  <pic:spPr bwMode="auto">
                    <a:xfrm>
                      <a:off x="0" y="0"/>
                      <a:ext cx="5014706" cy="344686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65678" w:rsidRDefault="00065678" w:rsidP="00065678">
      <w:pPr>
        <w:widowControl w:val="0"/>
        <w:spacing w:line="240" w:lineRule="auto"/>
        <w:ind w:leftChars="1" w:left="2" w:firstLineChars="252" w:firstLine="706"/>
        <w:jc w:val="center"/>
        <w:rPr>
          <w:sz w:val="28"/>
          <w:szCs w:val="28"/>
        </w:rPr>
      </w:pPr>
      <w:r w:rsidRPr="00065678">
        <w:rPr>
          <w:sz w:val="28"/>
          <w:szCs w:val="28"/>
        </w:rPr>
        <w:t>Рис</w:t>
      </w:r>
      <w:r w:rsidRPr="00065678">
        <w:rPr>
          <w:sz w:val="28"/>
          <w:szCs w:val="28"/>
        </w:rPr>
        <w:t xml:space="preserve">унок </w:t>
      </w:r>
      <w:r w:rsidRPr="00065678">
        <w:rPr>
          <w:sz w:val="28"/>
          <w:szCs w:val="28"/>
        </w:rPr>
        <w:t>2</w:t>
      </w:r>
      <w:r w:rsidRPr="00065678">
        <w:rPr>
          <w:sz w:val="28"/>
          <w:szCs w:val="28"/>
        </w:rPr>
        <w:t xml:space="preserve"> –</w:t>
      </w:r>
      <w:r w:rsidRPr="00065678">
        <w:rPr>
          <w:sz w:val="28"/>
          <w:szCs w:val="28"/>
        </w:rPr>
        <w:t xml:space="preserve"> Інформація, яку потрібно розкривати у консолідованій фінансовій</w:t>
      </w:r>
      <w:r w:rsidRPr="00065678">
        <w:rPr>
          <w:sz w:val="28"/>
          <w:szCs w:val="28"/>
        </w:rPr>
        <w:t xml:space="preserve"> </w:t>
      </w:r>
      <w:r w:rsidRPr="00065678">
        <w:rPr>
          <w:sz w:val="28"/>
          <w:szCs w:val="28"/>
        </w:rPr>
        <w:t>звітності</w:t>
      </w:r>
    </w:p>
    <w:p w:rsidR="00065678" w:rsidRDefault="00065678" w:rsidP="00065678">
      <w:pPr>
        <w:widowControl w:val="0"/>
        <w:spacing w:line="240" w:lineRule="auto"/>
        <w:ind w:leftChars="1" w:left="2" w:firstLineChars="252" w:firstLine="706"/>
        <w:jc w:val="center"/>
        <w:rPr>
          <w:sz w:val="28"/>
          <w:szCs w:val="28"/>
        </w:rPr>
      </w:pPr>
    </w:p>
    <w:p w:rsidR="00065678" w:rsidRPr="00065678" w:rsidRDefault="00065678" w:rsidP="00065678">
      <w:pPr>
        <w:widowControl w:val="0"/>
        <w:spacing w:line="240" w:lineRule="auto"/>
        <w:ind w:leftChars="1" w:left="2" w:firstLineChars="252" w:firstLine="706"/>
        <w:jc w:val="both"/>
        <w:rPr>
          <w:sz w:val="28"/>
          <w:szCs w:val="28"/>
        </w:rPr>
      </w:pPr>
      <w:r w:rsidRPr="00065678">
        <w:rPr>
          <w:sz w:val="28"/>
          <w:szCs w:val="28"/>
        </w:rPr>
        <w:t>При будь-яких обставинах розбіжність між датою закінчення</w:t>
      </w:r>
      <w:r w:rsidR="00AB1F8E" w:rsidRPr="00AB1F8E">
        <w:rPr>
          <w:sz w:val="28"/>
          <w:szCs w:val="28"/>
        </w:rPr>
        <w:t xml:space="preserve"> </w:t>
      </w:r>
      <w:r w:rsidRPr="00065678">
        <w:rPr>
          <w:sz w:val="28"/>
          <w:szCs w:val="28"/>
        </w:rPr>
        <w:t>звітного періоду дочірнього підприємства та датою закінчення звітного</w:t>
      </w:r>
      <w:r w:rsidR="00AB1F8E" w:rsidRPr="00AB1F8E">
        <w:rPr>
          <w:sz w:val="28"/>
          <w:szCs w:val="28"/>
        </w:rPr>
        <w:t xml:space="preserve"> </w:t>
      </w:r>
      <w:r w:rsidRPr="00065678">
        <w:rPr>
          <w:sz w:val="28"/>
          <w:szCs w:val="28"/>
        </w:rPr>
        <w:t>періоду материнського підприємства не має перевищувати трьох місяців.</w:t>
      </w:r>
    </w:p>
    <w:p w:rsidR="00065678" w:rsidRPr="00065678" w:rsidRDefault="00065678" w:rsidP="00065678">
      <w:pPr>
        <w:widowControl w:val="0"/>
        <w:spacing w:line="240" w:lineRule="auto"/>
        <w:ind w:leftChars="1" w:left="2" w:firstLineChars="252" w:firstLine="706"/>
        <w:jc w:val="both"/>
        <w:rPr>
          <w:sz w:val="28"/>
          <w:szCs w:val="28"/>
        </w:rPr>
      </w:pPr>
      <w:r w:rsidRPr="00065678">
        <w:rPr>
          <w:sz w:val="28"/>
          <w:szCs w:val="28"/>
        </w:rPr>
        <w:t>Тривалість звітних періодів і відмінність у датах закінчення звітного</w:t>
      </w:r>
      <w:r w:rsidR="00AB1F8E">
        <w:rPr>
          <w:sz w:val="28"/>
          <w:szCs w:val="28"/>
          <w:lang w:val="ru-RU"/>
        </w:rPr>
        <w:t xml:space="preserve"> </w:t>
      </w:r>
      <w:r w:rsidRPr="00065678">
        <w:rPr>
          <w:sz w:val="28"/>
          <w:szCs w:val="28"/>
        </w:rPr>
        <w:t>періоду повинні бути однаковими з періоду в період.</w:t>
      </w:r>
    </w:p>
    <w:p w:rsidR="00EF17EC" w:rsidRDefault="00EF17EC" w:rsidP="00065678">
      <w:pPr>
        <w:widowControl w:val="0"/>
        <w:spacing w:line="240" w:lineRule="auto"/>
        <w:ind w:leftChars="1" w:left="2" w:firstLineChars="252" w:firstLine="706"/>
        <w:jc w:val="both"/>
        <w:rPr>
          <w:sz w:val="28"/>
          <w:szCs w:val="28"/>
        </w:rPr>
      </w:pPr>
    </w:p>
    <w:p w:rsidR="00EF17EC" w:rsidRPr="00EF17EC" w:rsidRDefault="00EF17EC" w:rsidP="00301C47">
      <w:pPr>
        <w:pStyle w:val="a3"/>
        <w:widowControl w:val="0"/>
        <w:numPr>
          <w:ilvl w:val="0"/>
          <w:numId w:val="4"/>
        </w:numPr>
        <w:tabs>
          <w:tab w:val="left" w:pos="993"/>
        </w:tabs>
        <w:spacing w:line="240" w:lineRule="auto"/>
        <w:ind w:leftChars="1" w:left="2" w:firstLineChars="252" w:firstLine="706"/>
        <w:jc w:val="both"/>
        <w:rPr>
          <w:b/>
          <w:sz w:val="28"/>
          <w:szCs w:val="28"/>
        </w:rPr>
      </w:pPr>
      <w:r w:rsidRPr="00EF17EC">
        <w:rPr>
          <w:b/>
          <w:sz w:val="28"/>
          <w:szCs w:val="28"/>
        </w:rPr>
        <w:t>Облік інвестицій в асоційовані підприємства</w:t>
      </w:r>
    </w:p>
    <w:p w:rsidR="00065678" w:rsidRPr="00065678" w:rsidRDefault="00065678" w:rsidP="00065678">
      <w:pPr>
        <w:widowControl w:val="0"/>
        <w:spacing w:line="240" w:lineRule="auto"/>
        <w:ind w:leftChars="1" w:left="2" w:firstLineChars="252" w:firstLine="706"/>
        <w:jc w:val="both"/>
        <w:rPr>
          <w:sz w:val="28"/>
          <w:szCs w:val="28"/>
        </w:rPr>
      </w:pPr>
      <w:r w:rsidRPr="00065678">
        <w:rPr>
          <w:sz w:val="28"/>
          <w:szCs w:val="28"/>
        </w:rPr>
        <w:t>Згідно з МСБО 28 «</w:t>
      </w:r>
      <w:r w:rsidRPr="00EF17EC">
        <w:rPr>
          <w:b/>
          <w:sz w:val="28"/>
          <w:szCs w:val="28"/>
        </w:rPr>
        <w:t>Асоційоване підприємство</w:t>
      </w:r>
      <w:r w:rsidRPr="00065678">
        <w:rPr>
          <w:sz w:val="28"/>
          <w:szCs w:val="28"/>
        </w:rPr>
        <w:t xml:space="preserve"> – це суб’єкт</w:t>
      </w:r>
      <w:r w:rsidR="00AB1F8E" w:rsidRPr="00AB1F8E">
        <w:rPr>
          <w:sz w:val="28"/>
          <w:szCs w:val="28"/>
        </w:rPr>
        <w:t xml:space="preserve"> </w:t>
      </w:r>
      <w:r w:rsidRPr="00065678">
        <w:rPr>
          <w:sz w:val="28"/>
          <w:szCs w:val="28"/>
        </w:rPr>
        <w:t>господарювання, зокрема суб’єкт господарювання, який не є корпорацією,</w:t>
      </w:r>
      <w:r w:rsidR="00AB1F8E" w:rsidRPr="00AB1F8E">
        <w:rPr>
          <w:sz w:val="28"/>
          <w:szCs w:val="28"/>
        </w:rPr>
        <w:t xml:space="preserve"> </w:t>
      </w:r>
      <w:r w:rsidRPr="00065678">
        <w:rPr>
          <w:sz w:val="28"/>
          <w:szCs w:val="28"/>
        </w:rPr>
        <w:t>наприклад партнерство, на який інвестор має суттєвий вплив і який не є ні</w:t>
      </w:r>
      <w:r w:rsidR="00AB1F8E" w:rsidRPr="00AB1F8E">
        <w:rPr>
          <w:sz w:val="28"/>
          <w:szCs w:val="28"/>
        </w:rPr>
        <w:t xml:space="preserve"> </w:t>
      </w:r>
      <w:r w:rsidRPr="00065678">
        <w:rPr>
          <w:sz w:val="28"/>
          <w:szCs w:val="28"/>
        </w:rPr>
        <w:t>дочірнім підприємством, ні часткою участі в спільному підприємстві».</w:t>
      </w:r>
    </w:p>
    <w:p w:rsidR="00065678" w:rsidRPr="00065678" w:rsidRDefault="00065678" w:rsidP="00065678">
      <w:pPr>
        <w:widowControl w:val="0"/>
        <w:spacing w:line="240" w:lineRule="auto"/>
        <w:ind w:leftChars="1" w:left="2" w:firstLineChars="252" w:firstLine="706"/>
        <w:jc w:val="both"/>
        <w:rPr>
          <w:sz w:val="28"/>
          <w:szCs w:val="28"/>
        </w:rPr>
      </w:pPr>
      <w:r w:rsidRPr="00065678">
        <w:rPr>
          <w:sz w:val="28"/>
          <w:szCs w:val="28"/>
        </w:rPr>
        <w:t>При цьому, під суттєвим впливом розуміється «повноваження брати участь у</w:t>
      </w:r>
      <w:r w:rsidR="00AB1F8E">
        <w:rPr>
          <w:sz w:val="28"/>
          <w:szCs w:val="28"/>
          <w:lang w:val="ru-RU"/>
        </w:rPr>
        <w:t xml:space="preserve"> </w:t>
      </w:r>
      <w:r w:rsidRPr="00065678">
        <w:rPr>
          <w:sz w:val="28"/>
          <w:szCs w:val="28"/>
        </w:rPr>
        <w:t>прийнятті рішень з фінансової та операційної політики об’єкта інвестування,</w:t>
      </w:r>
      <w:r w:rsidR="00AB1F8E">
        <w:rPr>
          <w:sz w:val="28"/>
          <w:szCs w:val="28"/>
          <w:lang w:val="ru-RU"/>
        </w:rPr>
        <w:t xml:space="preserve"> </w:t>
      </w:r>
      <w:r w:rsidRPr="00065678">
        <w:rPr>
          <w:sz w:val="28"/>
          <w:szCs w:val="28"/>
        </w:rPr>
        <w:t>але не контроль чи спільний контроль над такими політиками».</w:t>
      </w:r>
    </w:p>
    <w:p w:rsidR="00065678" w:rsidRPr="00065678" w:rsidRDefault="00065678" w:rsidP="00065678">
      <w:pPr>
        <w:widowControl w:val="0"/>
        <w:spacing w:line="240" w:lineRule="auto"/>
        <w:ind w:leftChars="1" w:left="2" w:firstLineChars="252" w:firstLine="706"/>
        <w:jc w:val="both"/>
        <w:rPr>
          <w:sz w:val="28"/>
          <w:szCs w:val="28"/>
        </w:rPr>
      </w:pPr>
      <w:r w:rsidRPr="00065678">
        <w:rPr>
          <w:sz w:val="28"/>
          <w:szCs w:val="28"/>
        </w:rPr>
        <w:t>Наявність суттєвого впливу визначається, якщо інвестор володіє</w:t>
      </w:r>
      <w:r w:rsidR="00AB1F8E" w:rsidRPr="00AB1F8E">
        <w:rPr>
          <w:sz w:val="28"/>
          <w:szCs w:val="28"/>
        </w:rPr>
        <w:t xml:space="preserve"> </w:t>
      </w:r>
      <w:r w:rsidRPr="00065678">
        <w:rPr>
          <w:sz w:val="28"/>
          <w:szCs w:val="28"/>
        </w:rPr>
        <w:t>прямо або опосередковано 20% або більше відсотками прав голосу в</w:t>
      </w:r>
      <w:r w:rsidR="00AB1F8E" w:rsidRPr="00AB1F8E">
        <w:rPr>
          <w:sz w:val="28"/>
          <w:szCs w:val="28"/>
        </w:rPr>
        <w:t xml:space="preserve"> </w:t>
      </w:r>
      <w:r w:rsidRPr="00065678">
        <w:rPr>
          <w:sz w:val="28"/>
          <w:szCs w:val="28"/>
        </w:rPr>
        <w:t>об’єкті інвестування, та припускається, що інвестор має суттєвий вплив,</w:t>
      </w:r>
      <w:r w:rsidR="00AB1F8E" w:rsidRPr="00AB1F8E">
        <w:rPr>
          <w:sz w:val="28"/>
          <w:szCs w:val="28"/>
        </w:rPr>
        <w:t xml:space="preserve"> </w:t>
      </w:r>
      <w:r w:rsidRPr="00065678">
        <w:rPr>
          <w:sz w:val="28"/>
          <w:szCs w:val="28"/>
        </w:rPr>
        <w:t>до того часу поки не буде чітко доведено протилежне. І навпаки, якщо</w:t>
      </w:r>
      <w:r w:rsidR="00AB1F8E" w:rsidRPr="00AB1F8E">
        <w:rPr>
          <w:sz w:val="28"/>
          <w:szCs w:val="28"/>
        </w:rPr>
        <w:t xml:space="preserve"> </w:t>
      </w:r>
      <w:r w:rsidRPr="00065678">
        <w:rPr>
          <w:sz w:val="28"/>
          <w:szCs w:val="28"/>
        </w:rPr>
        <w:t>інвестор володіє (прямо чи опосередковано через дочірні підприємства)</w:t>
      </w:r>
      <w:r w:rsidR="00AB1F8E" w:rsidRPr="00AB1F8E">
        <w:rPr>
          <w:sz w:val="28"/>
          <w:szCs w:val="28"/>
        </w:rPr>
        <w:t xml:space="preserve"> </w:t>
      </w:r>
      <w:r w:rsidRPr="00065678">
        <w:rPr>
          <w:sz w:val="28"/>
          <w:szCs w:val="28"/>
        </w:rPr>
        <w:t>менше, аніж 20% прав голосу у об’єкті інвестування, то припускається,</w:t>
      </w:r>
      <w:r w:rsidR="00AB1F8E" w:rsidRPr="00AB1F8E">
        <w:rPr>
          <w:sz w:val="28"/>
          <w:szCs w:val="28"/>
        </w:rPr>
        <w:t xml:space="preserve"> </w:t>
      </w:r>
      <w:r w:rsidRPr="00065678">
        <w:rPr>
          <w:sz w:val="28"/>
          <w:szCs w:val="28"/>
        </w:rPr>
        <w:t>що цей інвестор не має суттєвого впливу, поки наявність такого впливу не</w:t>
      </w:r>
      <w:r w:rsidR="00AB1F8E" w:rsidRPr="00AB1F8E">
        <w:rPr>
          <w:sz w:val="28"/>
          <w:szCs w:val="28"/>
        </w:rPr>
        <w:t xml:space="preserve"> </w:t>
      </w:r>
      <w:r w:rsidRPr="00065678">
        <w:rPr>
          <w:sz w:val="28"/>
          <w:szCs w:val="28"/>
        </w:rPr>
        <w:t>буде чітко визначена.</w:t>
      </w:r>
    </w:p>
    <w:p w:rsidR="00065678" w:rsidRPr="00065678" w:rsidRDefault="00065678" w:rsidP="00065678">
      <w:pPr>
        <w:widowControl w:val="0"/>
        <w:spacing w:line="240" w:lineRule="auto"/>
        <w:ind w:leftChars="1" w:left="2" w:firstLineChars="252" w:firstLine="706"/>
        <w:jc w:val="both"/>
        <w:rPr>
          <w:sz w:val="28"/>
          <w:szCs w:val="28"/>
        </w:rPr>
      </w:pPr>
      <w:r w:rsidRPr="00065678">
        <w:rPr>
          <w:sz w:val="28"/>
          <w:szCs w:val="28"/>
        </w:rPr>
        <w:t>Згідно з МСБО 28, суттєвий вплив визначається наявністю факторів.</w:t>
      </w:r>
    </w:p>
    <w:p w:rsidR="00065678" w:rsidRPr="00065678" w:rsidRDefault="00065678" w:rsidP="00065678">
      <w:pPr>
        <w:widowControl w:val="0"/>
        <w:spacing w:line="240" w:lineRule="auto"/>
        <w:ind w:leftChars="1" w:left="2" w:firstLineChars="252" w:firstLine="706"/>
        <w:jc w:val="both"/>
        <w:rPr>
          <w:sz w:val="28"/>
          <w:szCs w:val="28"/>
        </w:rPr>
      </w:pPr>
      <w:r w:rsidRPr="00065678">
        <w:rPr>
          <w:sz w:val="28"/>
          <w:szCs w:val="28"/>
        </w:rPr>
        <w:lastRenderedPageBreak/>
        <w:t>Підтвердженням наявності суттєвого впливу інвестора може бути один або</w:t>
      </w:r>
      <w:r w:rsidR="00AB1F8E" w:rsidRPr="00AB1F8E">
        <w:rPr>
          <w:sz w:val="28"/>
          <w:szCs w:val="28"/>
        </w:rPr>
        <w:t xml:space="preserve"> </w:t>
      </w:r>
      <w:r w:rsidRPr="00065678">
        <w:rPr>
          <w:sz w:val="28"/>
          <w:szCs w:val="28"/>
        </w:rPr>
        <w:t>декілька таких фактів: представництво у раді директорів чи у аналогічному</w:t>
      </w:r>
      <w:r w:rsidR="00AB1F8E" w:rsidRPr="00AB1F8E">
        <w:rPr>
          <w:sz w:val="28"/>
          <w:szCs w:val="28"/>
        </w:rPr>
        <w:t xml:space="preserve"> </w:t>
      </w:r>
      <w:r w:rsidRPr="00065678">
        <w:rPr>
          <w:sz w:val="28"/>
          <w:szCs w:val="28"/>
        </w:rPr>
        <w:t>керівному органі об’єкта інвестування; участь у процесах розробки політики, у</w:t>
      </w:r>
      <w:r w:rsidR="00AB1F8E" w:rsidRPr="00AB1F8E">
        <w:rPr>
          <w:sz w:val="28"/>
          <w:szCs w:val="28"/>
        </w:rPr>
        <w:t xml:space="preserve"> </w:t>
      </w:r>
      <w:r w:rsidRPr="00065678">
        <w:rPr>
          <w:sz w:val="28"/>
          <w:szCs w:val="28"/>
        </w:rPr>
        <w:t>тому числі участь у прийнятті рішень щодо дивідендів чи інших виплат;</w:t>
      </w:r>
      <w:r w:rsidR="00AB1F8E" w:rsidRPr="00AB1F8E">
        <w:rPr>
          <w:sz w:val="28"/>
          <w:szCs w:val="28"/>
        </w:rPr>
        <w:t xml:space="preserve"> </w:t>
      </w:r>
      <w:r w:rsidRPr="00065678">
        <w:rPr>
          <w:sz w:val="28"/>
          <w:szCs w:val="28"/>
        </w:rPr>
        <w:t xml:space="preserve">суттєві операції між інвестором та об’єктом інвестування; </w:t>
      </w:r>
      <w:proofErr w:type="spellStart"/>
      <w:r w:rsidRPr="00065678">
        <w:rPr>
          <w:sz w:val="28"/>
          <w:szCs w:val="28"/>
        </w:rPr>
        <w:t>взаємообмін</w:t>
      </w:r>
      <w:proofErr w:type="spellEnd"/>
      <w:r w:rsidR="00AB1F8E" w:rsidRPr="00AB1F8E">
        <w:rPr>
          <w:sz w:val="28"/>
          <w:szCs w:val="28"/>
        </w:rPr>
        <w:t xml:space="preserve"> </w:t>
      </w:r>
      <w:r w:rsidRPr="00065678">
        <w:rPr>
          <w:sz w:val="28"/>
          <w:szCs w:val="28"/>
        </w:rPr>
        <w:t>управлінським персоналом; надання необхідної технічної інформації.</w:t>
      </w:r>
    </w:p>
    <w:p w:rsidR="00065678" w:rsidRDefault="00065678" w:rsidP="00065678">
      <w:pPr>
        <w:widowControl w:val="0"/>
        <w:spacing w:line="240" w:lineRule="auto"/>
        <w:ind w:leftChars="1" w:left="2" w:firstLineChars="252" w:firstLine="706"/>
        <w:jc w:val="both"/>
        <w:rPr>
          <w:sz w:val="28"/>
          <w:szCs w:val="28"/>
        </w:rPr>
      </w:pPr>
      <w:r w:rsidRPr="00065678">
        <w:rPr>
          <w:sz w:val="28"/>
          <w:szCs w:val="28"/>
        </w:rPr>
        <w:t>Інвестицію в асоційоване підприємство переважно потрібно обліковувати</w:t>
      </w:r>
      <w:r w:rsidR="00AB1F8E">
        <w:rPr>
          <w:sz w:val="28"/>
          <w:szCs w:val="28"/>
          <w:lang w:val="ru-RU"/>
        </w:rPr>
        <w:t xml:space="preserve"> </w:t>
      </w:r>
      <w:r w:rsidRPr="00065678">
        <w:rPr>
          <w:sz w:val="28"/>
          <w:szCs w:val="28"/>
        </w:rPr>
        <w:t>методом участі в капіталі. Згідно з цим методом, інвестиція у асоційоване</w:t>
      </w:r>
      <w:r w:rsidR="00AB1F8E" w:rsidRPr="00AB1F8E">
        <w:rPr>
          <w:sz w:val="28"/>
          <w:szCs w:val="28"/>
        </w:rPr>
        <w:t xml:space="preserve"> </w:t>
      </w:r>
      <w:r w:rsidRPr="00065678">
        <w:rPr>
          <w:sz w:val="28"/>
          <w:szCs w:val="28"/>
        </w:rPr>
        <w:t>підприємство первісно визнається за собівартістю, а згодом її балансова</w:t>
      </w:r>
      <w:r w:rsidR="00AB1F8E" w:rsidRPr="00AB1F8E">
        <w:rPr>
          <w:sz w:val="28"/>
          <w:szCs w:val="28"/>
        </w:rPr>
        <w:t xml:space="preserve"> </w:t>
      </w:r>
      <w:r w:rsidRPr="00065678">
        <w:rPr>
          <w:sz w:val="28"/>
          <w:szCs w:val="28"/>
        </w:rPr>
        <w:t>вартість збільшується чи зменшується для визнання частки інвестора у</w:t>
      </w:r>
      <w:r w:rsidR="00AB1F8E" w:rsidRPr="00AB1F8E">
        <w:rPr>
          <w:sz w:val="28"/>
          <w:szCs w:val="28"/>
        </w:rPr>
        <w:t xml:space="preserve"> </w:t>
      </w:r>
      <w:r w:rsidRPr="00065678">
        <w:rPr>
          <w:sz w:val="28"/>
          <w:szCs w:val="28"/>
        </w:rPr>
        <w:t>прибутку чи збитку об’єкта інвестування після дати придбання.</w:t>
      </w:r>
      <w:r w:rsidR="00AB1F8E" w:rsidRPr="00AB1F8E">
        <w:rPr>
          <w:sz w:val="28"/>
          <w:szCs w:val="28"/>
        </w:rPr>
        <w:t xml:space="preserve"> </w:t>
      </w:r>
    </w:p>
    <w:p w:rsidR="00666D5F" w:rsidRDefault="00666D5F" w:rsidP="00065678">
      <w:pPr>
        <w:widowControl w:val="0"/>
        <w:spacing w:line="240" w:lineRule="auto"/>
        <w:ind w:leftChars="1" w:left="2" w:firstLineChars="252" w:firstLine="706"/>
        <w:jc w:val="both"/>
        <w:rPr>
          <w:sz w:val="28"/>
          <w:szCs w:val="28"/>
        </w:rPr>
      </w:pPr>
    </w:p>
    <w:p w:rsidR="00666D5F" w:rsidRPr="00105355" w:rsidRDefault="00666D5F" w:rsidP="00666D5F">
      <w:pPr>
        <w:pStyle w:val="a4"/>
        <w:tabs>
          <w:tab w:val="left" w:pos="993"/>
        </w:tabs>
        <w:ind w:hanging="2"/>
        <w:jc w:val="center"/>
        <w:rPr>
          <w:b/>
          <w:sz w:val="28"/>
          <w:szCs w:val="28"/>
        </w:rPr>
      </w:pPr>
      <w:r w:rsidRPr="006F1CBE">
        <w:rPr>
          <w:noProof/>
          <w:lang w:val="en-US" w:eastAsia="en-US"/>
        </w:rPr>
        <w:drawing>
          <wp:inline distT="0" distB="0" distL="0" distR="0">
            <wp:extent cx="552450" cy="5588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5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5355">
        <w:rPr>
          <w:b/>
          <w:sz w:val="28"/>
          <w:szCs w:val="28"/>
        </w:rPr>
        <w:t>Питання для самоконтролю</w:t>
      </w:r>
    </w:p>
    <w:p w:rsidR="00EF17EC" w:rsidRPr="00EF17EC" w:rsidRDefault="00EF17EC" w:rsidP="00EF17EC">
      <w:pPr>
        <w:pStyle w:val="a4"/>
        <w:numPr>
          <w:ilvl w:val="0"/>
          <w:numId w:val="9"/>
        </w:numPr>
        <w:tabs>
          <w:tab w:val="left" w:pos="993"/>
        </w:tabs>
        <w:ind w:left="0" w:firstLine="709"/>
        <w:rPr>
          <w:sz w:val="28"/>
          <w:szCs w:val="28"/>
        </w:rPr>
      </w:pPr>
      <w:r w:rsidRPr="00EF17EC">
        <w:rPr>
          <w:sz w:val="28"/>
          <w:szCs w:val="28"/>
        </w:rPr>
        <w:t>Яка основна мета МСФЗ 3 у контексті подання інформації про об’єднання бізнесу?</w:t>
      </w:r>
    </w:p>
    <w:p w:rsidR="00EF17EC" w:rsidRPr="00EF17EC" w:rsidRDefault="00EF17EC" w:rsidP="00EF17EC">
      <w:pPr>
        <w:pStyle w:val="a4"/>
        <w:numPr>
          <w:ilvl w:val="0"/>
          <w:numId w:val="9"/>
        </w:numPr>
        <w:tabs>
          <w:tab w:val="left" w:pos="993"/>
        </w:tabs>
        <w:ind w:left="0" w:firstLine="709"/>
        <w:rPr>
          <w:sz w:val="28"/>
          <w:szCs w:val="28"/>
        </w:rPr>
      </w:pPr>
      <w:r w:rsidRPr="00EF17EC">
        <w:rPr>
          <w:sz w:val="28"/>
          <w:szCs w:val="28"/>
        </w:rPr>
        <w:t>Чим відрізняється метод придбання від методу об’єднання інтересів за формою оплати?</w:t>
      </w:r>
    </w:p>
    <w:p w:rsidR="00EF17EC" w:rsidRPr="00EF17EC" w:rsidRDefault="00EF17EC" w:rsidP="00EF17EC">
      <w:pPr>
        <w:pStyle w:val="a4"/>
        <w:numPr>
          <w:ilvl w:val="0"/>
          <w:numId w:val="9"/>
        </w:numPr>
        <w:tabs>
          <w:tab w:val="left" w:pos="993"/>
        </w:tabs>
        <w:ind w:left="0" w:firstLine="709"/>
        <w:rPr>
          <w:sz w:val="28"/>
          <w:szCs w:val="28"/>
        </w:rPr>
      </w:pPr>
      <w:r w:rsidRPr="00EF17EC">
        <w:rPr>
          <w:sz w:val="28"/>
          <w:szCs w:val="28"/>
        </w:rPr>
        <w:t>Які кроки включає процедура застосування методу придбання?</w:t>
      </w:r>
    </w:p>
    <w:p w:rsidR="00EF17EC" w:rsidRPr="00EF17EC" w:rsidRDefault="00EF17EC" w:rsidP="00EF17EC">
      <w:pPr>
        <w:pStyle w:val="a4"/>
        <w:numPr>
          <w:ilvl w:val="0"/>
          <w:numId w:val="9"/>
        </w:numPr>
        <w:tabs>
          <w:tab w:val="left" w:pos="993"/>
        </w:tabs>
        <w:ind w:left="0" w:firstLine="709"/>
        <w:rPr>
          <w:sz w:val="28"/>
          <w:szCs w:val="28"/>
        </w:rPr>
      </w:pPr>
      <w:r w:rsidRPr="00EF17EC">
        <w:rPr>
          <w:sz w:val="28"/>
          <w:szCs w:val="28"/>
        </w:rPr>
        <w:t xml:space="preserve">Що таке «елімінування </w:t>
      </w:r>
      <w:proofErr w:type="spellStart"/>
      <w:r w:rsidRPr="00EF17EC">
        <w:rPr>
          <w:sz w:val="28"/>
          <w:szCs w:val="28"/>
        </w:rPr>
        <w:t>внутрішньогрупових</w:t>
      </w:r>
      <w:proofErr w:type="spellEnd"/>
      <w:r w:rsidRPr="00EF17EC">
        <w:rPr>
          <w:sz w:val="28"/>
          <w:szCs w:val="28"/>
        </w:rPr>
        <w:t xml:space="preserve"> операцій» і навіщо воно потрібне?</w:t>
      </w:r>
    </w:p>
    <w:p w:rsidR="00EF17EC" w:rsidRPr="00EF17EC" w:rsidRDefault="00EF17EC" w:rsidP="00EF17EC">
      <w:pPr>
        <w:pStyle w:val="a4"/>
        <w:numPr>
          <w:ilvl w:val="0"/>
          <w:numId w:val="9"/>
        </w:numPr>
        <w:tabs>
          <w:tab w:val="left" w:pos="993"/>
        </w:tabs>
        <w:ind w:left="0" w:firstLine="709"/>
        <w:rPr>
          <w:sz w:val="28"/>
          <w:szCs w:val="28"/>
        </w:rPr>
      </w:pPr>
      <w:r w:rsidRPr="00EF17EC">
        <w:rPr>
          <w:sz w:val="28"/>
          <w:szCs w:val="28"/>
        </w:rPr>
        <w:t>Які умови мають бути дотримані щодо звітних дат материнського та дочірнього підприємств?</w:t>
      </w:r>
    </w:p>
    <w:p w:rsidR="00EF17EC" w:rsidRPr="00EF17EC" w:rsidRDefault="00EF17EC" w:rsidP="00EF17EC">
      <w:pPr>
        <w:pStyle w:val="a4"/>
        <w:numPr>
          <w:ilvl w:val="0"/>
          <w:numId w:val="9"/>
        </w:numPr>
        <w:tabs>
          <w:tab w:val="left" w:pos="993"/>
        </w:tabs>
        <w:ind w:left="0" w:firstLine="709"/>
        <w:rPr>
          <w:sz w:val="28"/>
          <w:szCs w:val="28"/>
        </w:rPr>
      </w:pPr>
      <w:r w:rsidRPr="00EF17EC">
        <w:rPr>
          <w:sz w:val="28"/>
          <w:szCs w:val="28"/>
        </w:rPr>
        <w:t>Як визначається наявність «суттєвого впливу» інвестора на підприємство?</w:t>
      </w:r>
    </w:p>
    <w:p w:rsidR="00EF17EC" w:rsidRPr="00EF17EC" w:rsidRDefault="00EF17EC" w:rsidP="00EF17EC">
      <w:pPr>
        <w:pStyle w:val="a4"/>
        <w:numPr>
          <w:ilvl w:val="0"/>
          <w:numId w:val="9"/>
        </w:numPr>
        <w:tabs>
          <w:tab w:val="left" w:pos="993"/>
        </w:tabs>
        <w:ind w:left="0" w:firstLine="709"/>
        <w:rPr>
          <w:sz w:val="28"/>
          <w:szCs w:val="28"/>
        </w:rPr>
      </w:pPr>
      <w:r w:rsidRPr="00EF17EC">
        <w:rPr>
          <w:sz w:val="28"/>
          <w:szCs w:val="28"/>
        </w:rPr>
        <w:t>Які факти, окрім відсотка володіння, підтверджують суттєвий вплив?</w:t>
      </w:r>
    </w:p>
    <w:p w:rsidR="00666D5F" w:rsidRPr="00EF17EC" w:rsidRDefault="00EF17EC" w:rsidP="00EF17EC">
      <w:pPr>
        <w:pStyle w:val="a4"/>
        <w:numPr>
          <w:ilvl w:val="0"/>
          <w:numId w:val="9"/>
        </w:numPr>
        <w:tabs>
          <w:tab w:val="left" w:pos="993"/>
        </w:tabs>
        <w:ind w:left="0" w:firstLine="709"/>
        <w:rPr>
          <w:sz w:val="28"/>
          <w:szCs w:val="28"/>
        </w:rPr>
      </w:pPr>
      <w:r w:rsidRPr="00EF17EC">
        <w:rPr>
          <w:sz w:val="28"/>
          <w:szCs w:val="28"/>
        </w:rPr>
        <w:t>У чому полягає сутність методу участі в капіталі при обліку інвестицій?</w:t>
      </w:r>
    </w:p>
    <w:p w:rsidR="00666D5F" w:rsidRDefault="00666D5F" w:rsidP="00666D5F">
      <w:pPr>
        <w:pStyle w:val="a4"/>
        <w:tabs>
          <w:tab w:val="left" w:pos="993"/>
        </w:tabs>
        <w:ind w:left="1" w:hanging="3"/>
        <w:jc w:val="center"/>
        <w:rPr>
          <w:b/>
          <w:sz w:val="28"/>
          <w:szCs w:val="28"/>
        </w:rPr>
      </w:pPr>
    </w:p>
    <w:p w:rsidR="00666D5F" w:rsidRPr="00970C48" w:rsidRDefault="00666D5F" w:rsidP="00666D5F">
      <w:pPr>
        <w:pStyle w:val="a4"/>
        <w:tabs>
          <w:tab w:val="left" w:pos="993"/>
        </w:tabs>
        <w:ind w:left="1" w:hanging="3"/>
        <w:jc w:val="center"/>
        <w:rPr>
          <w:b/>
          <w:sz w:val="28"/>
          <w:szCs w:val="28"/>
        </w:rPr>
      </w:pPr>
      <w:r w:rsidRPr="00970C48">
        <w:rPr>
          <w:b/>
          <w:sz w:val="28"/>
          <w:szCs w:val="28"/>
        </w:rPr>
        <w:t>Теми для власних наукових досліджень студента</w:t>
      </w:r>
    </w:p>
    <w:p w:rsidR="00EF17EC" w:rsidRPr="00EF17EC" w:rsidRDefault="00EF17EC" w:rsidP="00EF17EC">
      <w:pPr>
        <w:pStyle w:val="a3"/>
        <w:widowControl w:val="0"/>
        <w:numPr>
          <w:ilvl w:val="0"/>
          <w:numId w:val="10"/>
        </w:numPr>
        <w:tabs>
          <w:tab w:val="left" w:pos="993"/>
        </w:tabs>
        <w:spacing w:line="240" w:lineRule="auto"/>
        <w:ind w:leftChars="0" w:left="0" w:firstLineChars="0" w:firstLine="709"/>
        <w:jc w:val="both"/>
        <w:rPr>
          <w:sz w:val="28"/>
          <w:szCs w:val="28"/>
        </w:rPr>
      </w:pPr>
      <w:r w:rsidRPr="00EF17EC">
        <w:rPr>
          <w:sz w:val="28"/>
          <w:szCs w:val="28"/>
        </w:rPr>
        <w:t>Порівняльний аналіз методів придбання та злиття інтересів: вплив на капітал.</w:t>
      </w:r>
    </w:p>
    <w:p w:rsidR="00EF17EC" w:rsidRPr="00EF17EC" w:rsidRDefault="00EF17EC" w:rsidP="00EF17EC">
      <w:pPr>
        <w:pStyle w:val="a3"/>
        <w:widowControl w:val="0"/>
        <w:numPr>
          <w:ilvl w:val="0"/>
          <w:numId w:val="10"/>
        </w:numPr>
        <w:tabs>
          <w:tab w:val="left" w:pos="993"/>
        </w:tabs>
        <w:spacing w:line="240" w:lineRule="auto"/>
        <w:ind w:leftChars="0" w:left="0" w:firstLineChars="0" w:firstLine="709"/>
        <w:jc w:val="both"/>
        <w:rPr>
          <w:sz w:val="28"/>
          <w:szCs w:val="28"/>
        </w:rPr>
      </w:pPr>
      <w:r w:rsidRPr="00EF17EC">
        <w:rPr>
          <w:sz w:val="28"/>
          <w:szCs w:val="28"/>
        </w:rPr>
        <w:t>Проблематика оцінки гудвілу на дату придбання бізнесу.</w:t>
      </w:r>
    </w:p>
    <w:p w:rsidR="00EF17EC" w:rsidRPr="00EF17EC" w:rsidRDefault="00EF17EC" w:rsidP="00EF17EC">
      <w:pPr>
        <w:pStyle w:val="a3"/>
        <w:widowControl w:val="0"/>
        <w:numPr>
          <w:ilvl w:val="0"/>
          <w:numId w:val="10"/>
        </w:numPr>
        <w:tabs>
          <w:tab w:val="left" w:pos="993"/>
        </w:tabs>
        <w:spacing w:line="240" w:lineRule="auto"/>
        <w:ind w:leftChars="0" w:left="0" w:firstLineChars="0" w:firstLine="709"/>
        <w:jc w:val="both"/>
        <w:rPr>
          <w:sz w:val="28"/>
          <w:szCs w:val="28"/>
        </w:rPr>
      </w:pPr>
      <w:r w:rsidRPr="00EF17EC">
        <w:rPr>
          <w:sz w:val="28"/>
          <w:szCs w:val="28"/>
        </w:rPr>
        <w:t>Роль незалежного оцінювача у визначенні справедливої вартості активів при консолідації.</w:t>
      </w:r>
    </w:p>
    <w:p w:rsidR="00EF17EC" w:rsidRPr="00EF17EC" w:rsidRDefault="00EF17EC" w:rsidP="00EF17EC">
      <w:pPr>
        <w:pStyle w:val="a3"/>
        <w:widowControl w:val="0"/>
        <w:numPr>
          <w:ilvl w:val="0"/>
          <w:numId w:val="10"/>
        </w:numPr>
        <w:tabs>
          <w:tab w:val="left" w:pos="993"/>
        </w:tabs>
        <w:spacing w:line="240" w:lineRule="auto"/>
        <w:ind w:leftChars="0" w:left="0" w:firstLineChars="0" w:firstLine="709"/>
        <w:jc w:val="both"/>
        <w:rPr>
          <w:sz w:val="28"/>
          <w:szCs w:val="28"/>
        </w:rPr>
      </w:pPr>
      <w:r w:rsidRPr="00EF17EC">
        <w:rPr>
          <w:sz w:val="28"/>
          <w:szCs w:val="28"/>
        </w:rPr>
        <w:t>Трансформація звітності дочірніх компаній при відмінності в облікових політиках.</w:t>
      </w:r>
    </w:p>
    <w:p w:rsidR="00EF17EC" w:rsidRPr="00EF17EC" w:rsidRDefault="00EF17EC" w:rsidP="00EF17EC">
      <w:pPr>
        <w:pStyle w:val="a3"/>
        <w:widowControl w:val="0"/>
        <w:numPr>
          <w:ilvl w:val="0"/>
          <w:numId w:val="10"/>
        </w:numPr>
        <w:tabs>
          <w:tab w:val="left" w:pos="993"/>
        </w:tabs>
        <w:spacing w:line="240" w:lineRule="auto"/>
        <w:ind w:leftChars="0" w:left="0" w:firstLineChars="0" w:firstLine="709"/>
        <w:jc w:val="both"/>
        <w:rPr>
          <w:sz w:val="28"/>
          <w:szCs w:val="28"/>
        </w:rPr>
      </w:pPr>
      <w:r w:rsidRPr="00EF17EC">
        <w:rPr>
          <w:sz w:val="28"/>
          <w:szCs w:val="28"/>
        </w:rPr>
        <w:t>Особливості відображення неконтрольованої частки (прав меншості) у звітності.</w:t>
      </w:r>
    </w:p>
    <w:p w:rsidR="00EF17EC" w:rsidRPr="00EF17EC" w:rsidRDefault="00EF17EC" w:rsidP="00EF17EC">
      <w:pPr>
        <w:pStyle w:val="a3"/>
        <w:widowControl w:val="0"/>
        <w:numPr>
          <w:ilvl w:val="0"/>
          <w:numId w:val="10"/>
        </w:numPr>
        <w:tabs>
          <w:tab w:val="left" w:pos="993"/>
        </w:tabs>
        <w:spacing w:line="240" w:lineRule="auto"/>
        <w:ind w:leftChars="0" w:left="0" w:firstLineChars="0" w:firstLine="709"/>
        <w:jc w:val="both"/>
        <w:rPr>
          <w:sz w:val="28"/>
          <w:szCs w:val="28"/>
        </w:rPr>
      </w:pPr>
      <w:r w:rsidRPr="00EF17EC">
        <w:rPr>
          <w:sz w:val="28"/>
          <w:szCs w:val="28"/>
        </w:rPr>
        <w:t xml:space="preserve">Вплив </w:t>
      </w:r>
      <w:proofErr w:type="spellStart"/>
      <w:r w:rsidRPr="00EF17EC">
        <w:rPr>
          <w:sz w:val="28"/>
          <w:szCs w:val="28"/>
        </w:rPr>
        <w:t>внутрішньогрупових</w:t>
      </w:r>
      <w:proofErr w:type="spellEnd"/>
      <w:r w:rsidRPr="00EF17EC">
        <w:rPr>
          <w:sz w:val="28"/>
          <w:szCs w:val="28"/>
        </w:rPr>
        <w:t xml:space="preserve"> операцій на фінансовий результат групи.</w:t>
      </w:r>
    </w:p>
    <w:p w:rsidR="00EF17EC" w:rsidRPr="00EF17EC" w:rsidRDefault="00EF17EC" w:rsidP="00EF17EC">
      <w:pPr>
        <w:pStyle w:val="a3"/>
        <w:widowControl w:val="0"/>
        <w:numPr>
          <w:ilvl w:val="0"/>
          <w:numId w:val="10"/>
        </w:numPr>
        <w:tabs>
          <w:tab w:val="left" w:pos="993"/>
        </w:tabs>
        <w:spacing w:line="240" w:lineRule="auto"/>
        <w:ind w:leftChars="0" w:left="0" w:firstLineChars="0" w:firstLine="709"/>
        <w:jc w:val="both"/>
        <w:rPr>
          <w:sz w:val="28"/>
          <w:szCs w:val="28"/>
        </w:rPr>
      </w:pPr>
      <w:r w:rsidRPr="00EF17EC">
        <w:rPr>
          <w:sz w:val="28"/>
          <w:szCs w:val="28"/>
        </w:rPr>
        <w:t>Критерії контролю за МСФЗ 10: відсоткове володіння проти фактичного впливу.</w:t>
      </w:r>
    </w:p>
    <w:p w:rsidR="00EF17EC" w:rsidRPr="00EF17EC" w:rsidRDefault="00EF17EC" w:rsidP="00EF17EC">
      <w:pPr>
        <w:pStyle w:val="a3"/>
        <w:widowControl w:val="0"/>
        <w:numPr>
          <w:ilvl w:val="0"/>
          <w:numId w:val="10"/>
        </w:numPr>
        <w:tabs>
          <w:tab w:val="left" w:pos="993"/>
        </w:tabs>
        <w:spacing w:line="240" w:lineRule="auto"/>
        <w:ind w:leftChars="0" w:left="0" w:firstLineChars="0" w:firstLine="709"/>
        <w:jc w:val="both"/>
        <w:rPr>
          <w:sz w:val="28"/>
          <w:szCs w:val="28"/>
        </w:rPr>
      </w:pPr>
      <w:r w:rsidRPr="00EF17EC">
        <w:rPr>
          <w:sz w:val="28"/>
          <w:szCs w:val="28"/>
        </w:rPr>
        <w:lastRenderedPageBreak/>
        <w:t>Методологія обліку інвестицій в асоційовані компанії в умовах гіперінфляції.</w:t>
      </w:r>
    </w:p>
    <w:p w:rsidR="00EF17EC" w:rsidRPr="00EF17EC" w:rsidRDefault="00EF17EC" w:rsidP="00EF17EC">
      <w:pPr>
        <w:pStyle w:val="a3"/>
        <w:widowControl w:val="0"/>
        <w:numPr>
          <w:ilvl w:val="0"/>
          <w:numId w:val="10"/>
        </w:numPr>
        <w:tabs>
          <w:tab w:val="left" w:pos="993"/>
        </w:tabs>
        <w:spacing w:line="240" w:lineRule="auto"/>
        <w:ind w:leftChars="0" w:left="0" w:firstLineChars="0" w:firstLine="709"/>
        <w:jc w:val="both"/>
        <w:rPr>
          <w:sz w:val="28"/>
          <w:szCs w:val="28"/>
        </w:rPr>
      </w:pPr>
      <w:r w:rsidRPr="00EF17EC">
        <w:rPr>
          <w:sz w:val="28"/>
          <w:szCs w:val="28"/>
        </w:rPr>
        <w:t>Розкриття інформації про зв'язані сторони: ризики приховування конфлікту інтересів.</w:t>
      </w:r>
    </w:p>
    <w:p w:rsidR="00666D5F" w:rsidRPr="00EF17EC" w:rsidRDefault="00EF17EC" w:rsidP="00EF17EC">
      <w:pPr>
        <w:pStyle w:val="a3"/>
        <w:widowControl w:val="0"/>
        <w:numPr>
          <w:ilvl w:val="0"/>
          <w:numId w:val="10"/>
        </w:numPr>
        <w:tabs>
          <w:tab w:val="left" w:pos="1134"/>
        </w:tabs>
        <w:spacing w:line="240" w:lineRule="auto"/>
        <w:ind w:leftChars="0" w:left="0" w:firstLineChars="0" w:firstLine="709"/>
        <w:jc w:val="both"/>
        <w:rPr>
          <w:sz w:val="28"/>
          <w:szCs w:val="28"/>
        </w:rPr>
      </w:pPr>
      <w:r w:rsidRPr="00EF17EC">
        <w:rPr>
          <w:sz w:val="28"/>
          <w:szCs w:val="28"/>
        </w:rPr>
        <w:t>Консолідація звітності підприємств, що знаходяться під спільним контролем.</w:t>
      </w:r>
    </w:p>
    <w:sectPr w:rsidR="00666D5F" w:rsidRPr="00EF17E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010B7"/>
    <w:multiLevelType w:val="hybridMultilevel"/>
    <w:tmpl w:val="5E8C9F7E"/>
    <w:lvl w:ilvl="0" w:tplc="63D2E77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60123A"/>
    <w:multiLevelType w:val="hybridMultilevel"/>
    <w:tmpl w:val="5E8C9F7E"/>
    <w:lvl w:ilvl="0" w:tplc="63D2E77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456060"/>
    <w:multiLevelType w:val="hybridMultilevel"/>
    <w:tmpl w:val="A71A15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742F3E"/>
    <w:multiLevelType w:val="hybridMultilevel"/>
    <w:tmpl w:val="A71A15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0D25FC"/>
    <w:multiLevelType w:val="hybridMultilevel"/>
    <w:tmpl w:val="A71A15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29716F"/>
    <w:multiLevelType w:val="hybridMultilevel"/>
    <w:tmpl w:val="0D0E3210"/>
    <w:lvl w:ilvl="0" w:tplc="7864FAC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514162DF"/>
    <w:multiLevelType w:val="hybridMultilevel"/>
    <w:tmpl w:val="A71A15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5E367B"/>
    <w:multiLevelType w:val="hybridMultilevel"/>
    <w:tmpl w:val="A71A15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B90F47"/>
    <w:multiLevelType w:val="hybridMultilevel"/>
    <w:tmpl w:val="A71A15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BC76FD"/>
    <w:multiLevelType w:val="hybridMultilevel"/>
    <w:tmpl w:val="2B002D46"/>
    <w:lvl w:ilvl="0" w:tplc="63D2E77A">
      <w:start w:val="1"/>
      <w:numFmt w:val="decimal"/>
      <w:lvlText w:val="%1."/>
      <w:lvlJc w:val="left"/>
      <w:pPr>
        <w:ind w:left="1428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0"/>
  </w:num>
  <w:num w:numId="5">
    <w:abstractNumId w:val="7"/>
  </w:num>
  <w:num w:numId="6">
    <w:abstractNumId w:val="3"/>
  </w:num>
  <w:num w:numId="7">
    <w:abstractNumId w:val="8"/>
  </w:num>
  <w:num w:numId="8">
    <w:abstractNumId w:val="4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678"/>
    <w:rsid w:val="00065678"/>
    <w:rsid w:val="000915DC"/>
    <w:rsid w:val="004529F6"/>
    <w:rsid w:val="00666D5F"/>
    <w:rsid w:val="00AB1F8E"/>
    <w:rsid w:val="00EF1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EAE160"/>
  <w15:chartTrackingRefBased/>
  <w15:docId w15:val="{8C41E923-FC33-491E-85F3-F0AB3DB54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65678"/>
    <w:pPr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5678"/>
    <w:pPr>
      <w:ind w:left="720"/>
      <w:contextualSpacing/>
    </w:pPr>
  </w:style>
  <w:style w:type="paragraph" w:customStyle="1" w:styleId="a4">
    <w:name w:val="ДинТекстОбыч"/>
    <w:basedOn w:val="a"/>
    <w:rsid w:val="00666D5F"/>
    <w:pPr>
      <w:widowControl w:val="0"/>
      <w:autoSpaceDE w:val="0"/>
      <w:autoSpaceDN w:val="0"/>
      <w:adjustRightInd w:val="0"/>
      <w:spacing w:line="240" w:lineRule="auto"/>
      <w:ind w:leftChars="0" w:left="0" w:firstLineChars="0" w:firstLine="567"/>
      <w:jc w:val="both"/>
      <w:textDirection w:val="lrTb"/>
      <w:textAlignment w:val="auto"/>
      <w:outlineLvl w:val="9"/>
    </w:pPr>
    <w:rPr>
      <w:color w:val="000000"/>
      <w:position w:val="0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4508A3-960D-478D-9894-274229068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7</Pages>
  <Words>1903</Words>
  <Characters>10852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2026-01-21T13:43:00Z</dcterms:created>
  <dcterms:modified xsi:type="dcterms:W3CDTF">2026-01-21T14:17:00Z</dcterms:modified>
</cp:coreProperties>
</file>