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B5D63" w14:textId="061BD892" w:rsidR="00442077" w:rsidRDefault="00511831" w:rsidP="00DA64D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</w:t>
      </w:r>
      <w:r w:rsidR="00CA5D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2. </w:t>
      </w:r>
      <w:r w:rsidR="00DA64D7" w:rsidRPr="00DA64D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Торгівля людьми – рабство XXI століття</w:t>
      </w:r>
      <w:r w:rsidR="00844504" w:rsidRPr="00DA64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092783D" w14:textId="7E4879A1" w:rsidR="00C14350" w:rsidRPr="00B945C1" w:rsidRDefault="00C14350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5C1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3D6F18EA" w14:textId="15BB927C" w:rsidR="00C14350" w:rsidRDefault="00C14350" w:rsidP="00DA64D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DA64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Торгівля людьми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причини та протидія</w:t>
      </w:r>
    </w:p>
    <w:p w14:paraId="13A172FE" w14:textId="77777777" w:rsidR="00C14350" w:rsidRDefault="00C14350" w:rsidP="00C1435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DA64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Торгівля людьми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соціальна проблема сучасності</w:t>
      </w:r>
    </w:p>
    <w:p w14:paraId="20AD2C6C" w14:textId="4ADBB590" w:rsidR="00DA64D7" w:rsidRPr="00DA64D7" w:rsidRDefault="00DA64D7" w:rsidP="00DA64D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4175D3" w14:textId="77777777" w:rsidR="00424EE4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жертв торгівлі людьми – це жінки й неповнолітні дівчата, яких обманом або насильством примушують до надання сексуальних послуг і рабській праці. Чоловіки так само є об'єктом торгівлі людьми, хоча й становлять у її обороті невелику частину(за даними експертів близько 2 % від усього числа жертв). </w:t>
      </w:r>
    </w:p>
    <w:p w14:paraId="0B900B13" w14:textId="5FA51D59" w:rsidR="00AF5B5D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Як свідчить історія, проблема торгівлі людьми має глибоке коріння і суспільство на різних етапах свого розвитку по різному ставилось до неї. Іще впродовж XV – XVII ст. українці були вагомим джерелом надходження рабів на татарські невільничі ринки в Криму. Звідти їх розвозили по країнах Середземномор’я. Найдорожчим людським товаром у татар уважалися українські жінки. На той час це вважалося нормою тогочасного буття. </w:t>
      </w:r>
    </w:p>
    <w:p w14:paraId="5EE383DE" w14:textId="42EA94D9" w:rsidR="00AF5B5D" w:rsidRPr="00DA64D7" w:rsidRDefault="00AF5B5D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Торгівля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людьми вперше привернула увагу наприкінці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1980-х років. На початку ХХІ століття це було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визнано серйозною глобальною проблемою, яка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потребує глобальних рішень.</w:t>
      </w:r>
      <w:r w:rsidRPr="00DA64D7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4796BBC" w14:textId="0AAFAA9F" w:rsidR="00BC290F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>Відповідно до статті 149 Кримінального кодексу України торгівля людьми або здійснення іншої незаконної угоди означає вербування,</w:t>
      </w:r>
      <w:r w:rsidR="00BC290F"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sz w:val="28"/>
          <w:szCs w:val="28"/>
          <w:lang w:val="uk-UA"/>
        </w:rPr>
        <w:t>переміщення,</w:t>
      </w:r>
      <w:r w:rsidR="00BC290F"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переховування, передачу або одержання людини, вчинене з метою експлуатації, поєднане з насильством, яке не є небезпечним для життя чи здоров’я, або з погрозою застосування такого насильства. </w:t>
      </w:r>
    </w:p>
    <w:p w14:paraId="27B654FD" w14:textId="77777777" w:rsidR="00BC290F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Торгівля людьми може здійснюватися з різною метою, частіше за все – це примусова праця, примусовий шлюб, насильницьке використання в домашньому господарстві, в промисловому або сільськогосподарському секторах, народження дитини примусово або на замовлення, використання в легальному або нелегальному бізнесі, викрадання людей різного віку для трансплантації органів, дітей — для жебракування або нелегального усиновлення. </w:t>
      </w:r>
    </w:p>
    <w:p w14:paraId="4076C90B" w14:textId="77777777" w:rsidR="00BC290F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>Отже, з вищевикладеного можна зробити висновок, що</w:t>
      </w:r>
      <w:r w:rsidR="00BC290F"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терміни «торгівля людьми» і «рабство» будуть тотожні, адже рабство — це насильство, і в понятті «торгівля людьми» насильство над людиною здійснюється. По-друге, спільною ознакою обох явищ є ставлення до людини як до товару, який можна продати, купити, обміняти, експлуатувати, з певною метою. </w:t>
      </w:r>
    </w:p>
    <w:p w14:paraId="5CA35B09" w14:textId="77777777" w:rsidR="00BC290F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Аналіз головних причин торгівлі людьми дуже важливий як для розуміння самої проблеми, так і для організації превентивної роботи, допомоги жертвам, а також для виявлення та розслідування даного злочину. </w:t>
      </w:r>
    </w:p>
    <w:p w14:paraId="46373E1A" w14:textId="77777777" w:rsidR="00BC290F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Україна переживає період трансформації суспільно-політичного та економічного устрою. Такі процеси ніколи не проходять безболісно. Складна економічна ситуація в Україні, високий рівень безробіття, недосконалість законодавства та правова необізнаність громадян є основними умовами, що сприяють цьому явищу. Прагнучи </w:t>
      </w:r>
      <w:r w:rsidRPr="00DA64D7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кращої долі, люди їдуть за кордон шукати добру роботу. Спритні ділки щороку використовують сотні таких шукачів.</w:t>
      </w:r>
    </w:p>
    <w:p w14:paraId="093C551F" w14:textId="77777777" w:rsidR="00BC290F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Причини поширення торгівлі людьми можна поділити на дві групи: внутрішні та зовнішні. Проаналізуємо їх більш детально. </w:t>
      </w:r>
    </w:p>
    <w:p w14:paraId="381EEAEC" w14:textId="77777777" w:rsidR="00BC290F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DA64D7">
        <w:rPr>
          <w:rFonts w:ascii="Times New Roman" w:hAnsi="Times New Roman" w:cs="Times New Roman"/>
          <w:i/>
          <w:iCs/>
          <w:sz w:val="28"/>
          <w:szCs w:val="28"/>
          <w:lang w:val="uk-UA"/>
        </w:rPr>
        <w:t>внутрішніх чинників</w:t>
      </w: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 слід віднести: скрутне економічне становище, практично не можливо отримати гідну роботу в Україні. Низький рівень життя, високий рівень безробіття; інформаційні: погана обізнаність українських громадян щодо можливостей працевлаштування та перебування за кордоном, а також наслідки нелегального працевлаштування за кордоном; правові: відсутність правової системи захисту потерпілих, недостатня захищеність українських громадян від торговців живим товаром; психологічні: кризовий етап, у якому знаходяться наші громадяни, призвів до зменшення самозахисту. За принципом «уже гірше не буде» люди погоджуються на різні авантюрні пропозиції, навіть не думаючи про наслідки; домашнє насильство: якщо в родинах немає порозуміння, не склалися стосунки з батьками. </w:t>
      </w:r>
    </w:p>
    <w:p w14:paraId="1A8868B8" w14:textId="77777777" w:rsidR="00BC290F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Pr="00DA64D7">
        <w:rPr>
          <w:rFonts w:ascii="Times New Roman" w:hAnsi="Times New Roman" w:cs="Times New Roman"/>
          <w:i/>
          <w:iCs/>
          <w:sz w:val="28"/>
          <w:szCs w:val="28"/>
          <w:lang w:val="uk-UA"/>
        </w:rPr>
        <w:t>зовнішніх чинників</w:t>
      </w: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 слід виділити як позитивні (спрощення можливості для українських громадян подорожувати по світу як у пошуках розваг, так і праці), так і негативні моменти: інтернаціоналізація тіньової економіки, зростання різниці між бідними і багатими державами; формування міжнародних кримінальних об'єднань; корумпованість працівників державних органів, лояльне законодавство щодо занять проституцією в багатьох країнах світу. </w:t>
      </w:r>
    </w:p>
    <w:p w14:paraId="2CC98BA2" w14:textId="77777777" w:rsidR="00BC290F" w:rsidRPr="00DA64D7" w:rsidRDefault="00BC290F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44504"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844504" w:rsidRPr="00DA64D7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сучасних чинників</w:t>
      </w:r>
      <w:r w:rsidR="00844504"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віднести: відсутність перспектив для молоді в Україні, оскільки хочуть мати високий рівень життя, кар’єрний зріст; велика кількість реклами пов’язаної з пропагандою навчання за кордоном; нестабільна політична ситуація, з приходом якось нової влади змінюється стан економічно та соціального життя; велика кількість оголошень в соціальній мережі Інтернет про високооплачувану працю на різних виробництвах; низька превентивно-освітня діяльність; велика кількість оголошень змісту «Гарячі путівки», основною метою яких є туристичні поїздки, а також шлюбні оголошення та контракти. </w:t>
      </w:r>
    </w:p>
    <w:p w14:paraId="2996998D" w14:textId="222EAC5D" w:rsidR="00E804C4" w:rsidRPr="00DA64D7" w:rsidRDefault="00844504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зазначені чинники надають широке поле торгівлею людьми. </w:t>
      </w:r>
    </w:p>
    <w:p w14:paraId="73973849" w14:textId="29EB9794" w:rsidR="0092628B" w:rsidRDefault="0092628B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22CE73" w14:textId="04EC25C8" w:rsidR="00202760" w:rsidRDefault="00202760" w:rsidP="00DA64D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2760">
        <w:rPr>
          <w:rFonts w:ascii="Times New Roman" w:hAnsi="Times New Roman" w:cs="Times New Roman"/>
          <w:b/>
          <w:bCs/>
          <w:sz w:val="28"/>
          <w:szCs w:val="28"/>
          <w:highlight w:val="cyan"/>
          <w:lang w:val="uk-UA"/>
        </w:rPr>
        <w:t>ВІДЕО 1. Торгівля людьми Запоріжжя приклади</w:t>
      </w:r>
    </w:p>
    <w:p w14:paraId="72721BDB" w14:textId="77777777" w:rsidR="00D15FBF" w:rsidRPr="00202760" w:rsidRDefault="00D15FBF" w:rsidP="00DA64D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56D3A2" w14:textId="78BF551D" w:rsidR="0092628B" w:rsidRDefault="00DA64D7" w:rsidP="00DA64D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DA64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Торгівля людьми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соціальна проблема сучасності</w:t>
      </w:r>
    </w:p>
    <w:p w14:paraId="6F32CFCA" w14:textId="77777777" w:rsidR="00DA64D7" w:rsidRPr="00DA64D7" w:rsidRDefault="00DA64D7" w:rsidP="00DA64D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</w:p>
    <w:p w14:paraId="370CA46D" w14:textId="77777777" w:rsidR="00DA64D7" w:rsidRDefault="0092628B" w:rsidP="00DA64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Торгівля людьми є одним із найтяжчих злочинів у цілому світі. Як свідчить статистика, мільйони людей стають «живим товаром» та жертвами торгівлі людьми. Направду,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торгівля людьми є однією із форм рабства, що порушує права та свободи людини і громадянина, а також формою насильства, яке спричиняє великі ризики для життя і здоров’я людини. Жодна держава у світі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в стані убезпечити себе від цього негативного феномену, і наша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держава, на жаль, не є винятком. Торгівля людьми – новий виклик,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який постав перед людством внаслідок глобалізації. Політична нестабільність у державі, низький рівень економічної та соціальної захищеності,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правової освіти окремої частини населення, непоодинокі насильницькі дії супроти жінок та дітей, корупція, безпринципність злочинців, великий попит на дешеву працю створюють сприятливі умови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розквіту цього виду злочинної діяльності. Торгівля людьми здійснюється у різних формах. Феномен торгівлі людьми є вкрай динамічним, постійно еволюціонує услід за прагненням злочинців отримати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щонайбільші дивіденди від експлуатації «живого товару», а це, своєю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чергою, сприяє ухиленню від заходів протидії правоохоронних органів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цьому злочину.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Позаяк торгівля людьми визнана міжнародною спільнотою проблемою міжнародного характеру, вона не може бути розв’язана лише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рівні однієї держави. Це вимагає консолідації зусиль усіх інституцій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держав, міжнародної спільноти, адже торгівля людьми чинить негативний вплив на суспільну небезпеку, девальвацію суспільної моралі,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обумовлює формування стагнації особистості, втрату родинних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появу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адиктивної</w:t>
      </w:r>
      <w:proofErr w:type="spellEnd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поведінки.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Проблема торгівлі людьми в Україні постала наприкінці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 сторіччя. Соціально-політичні умови, економічна криза, специфіка географічного положення, справжній безлад на кордонах сприяли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перетворенню нашої держави у країну-транзит «живого товару». За</w:t>
      </w:r>
      <w:r w:rsidRPr="00DA64D7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твердженням Міжнародної організації з міграції, Україна посідає п’яте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 за поставками «живого товару» на Захід. Україна є країною походження, транзиту та призначення у торгівлі чоловіками, жінками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дітьми. Зростає також проблема внутрішньої торгівлі людьми.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даними дослідження, проведеного на замовлення МОМ, понад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160 000 українців постраждали від торгівлі людьми з 1991 року, що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робить Україну однією з основних країн походження постраждалих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сучасного рабства в Європі. У січні-червні 2016 р. представництво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Міжнародної організації з міграції (МОМ) в Україні виявило 491 особу, яка постраждала від торгівлі людьми з метою трудової та сексуальної експлуатації у 13 країнах, зокрема в Україні, та надало їм допомогу. Це на 59% більше за показник січня-червня попереднього року.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B700176" w14:textId="77777777" w:rsidR="00DA64D7" w:rsidRDefault="0092628B" w:rsidP="00DA64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Російська Федерація залишається основною країною призначення для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торгівлі людьми з України – 68% постраждалих осіб, які звернулися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допомогу до МОМ у першому півріччі 2016 року, повернулися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 з цієї країни (64% у 2015 році, 77% у 2013–2014 рр.). На другому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місці – країни-члени Європейського Союзу, звідки повернулося 17%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постраждалих осіб (20% у 2015 р., 15% у 2014 р.), з них понад 80%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постраждали у Польщі. Інші країни призначення у 2016 р. – Туреччина, ОАЕ, Ізраїль, Молдова (зокрема зі самопроголошеною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Придністровсько</w:t>
      </w:r>
      <w:proofErr w:type="spellEnd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-Молдавською Республікою) та Білорусь. Число осіб, які постраждали від внутрішньої торгівлі людьми, зросло та становило 7%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загальної кількості випадків (порівняно із менш ніж 3% у 2015 р.,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2% у 2014 р., але 15% у 2012 р. та 9% у 2013 р.). Значна кількість тих,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хто постраждав від внутрішньої торгівлі людьми у 2016 р., піддавались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експлуатації на території Автономної Республіки Крим. Як і в попередні роки, більшість постраждалих осіб, які звернулися до МОМ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січні-червні 2016 р., зазнали трудової експлуатації (93% у порівняно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 91% у 2015 та 2014 роках, 89% у 2013 р.).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цілої світової спільноти торгівля людьми є глобальним викликом ХХІ сторіччя. Нині протидія торгівлі «живим товаром» прослідковується на усіх рівнях: по-перше, глобальному (ООН та її структури, Інтерпол), по-друге, міжнародному (ОБСЄ, Рада Європи, ЄС,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ЮНЕСКО), по-третє,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державному (діяльність урядових та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неурядових організацій, ЗМІ, Міжнародна демократична федерація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жінок, Всесвітня організація за виживання (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Global</w:t>
      </w:r>
      <w:proofErr w:type="spellEnd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Survival</w:t>
      </w:r>
      <w:proofErr w:type="spellEnd"/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Network</w:t>
      </w:r>
      <w:proofErr w:type="spellEnd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), Фонд проти торгівлі людьми (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Foundation</w:t>
      </w:r>
      <w:proofErr w:type="spellEnd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Against</w:t>
      </w:r>
      <w:proofErr w:type="spellEnd"/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Trafficking</w:t>
      </w:r>
      <w:proofErr w:type="spellEnd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) та чимало інших).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596A2EA" w14:textId="1AB98934" w:rsidR="00DA64D7" w:rsidRDefault="0092628B" w:rsidP="00DA64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сьогодні перед світовою спільнотою стоїть питання щодо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вироблення механізму запобігання і протидії торгівлі людьми, який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має фундаментальне політичне значення. Без консолідації та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</w:t>
      </w:r>
      <w:proofErr w:type="spellEnd"/>
      <w:r w:rsidRPr="00DA64D7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нації міжнародних зусиль боротьба з торгівлею людьми є вкрай малоефективною. Глобальний масштаб проблеми вимагає координації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 всіх інституцій у світовому масштабі. Як засвідчує практика, чинний механізм запобігання і протидії торгівлі людьми має багато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недоліків. Окрім недосконалості чинного законодавства з цього напрямку, а в деяких державах – його відсутності, існує низка міжнародно-політичних детермінант низької ефективності реалізації і функціонування механізму запобігання і протидії торгівлі людьми. Нині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180 країн мають нормативно-правові акти, які дають змогу запобігати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протидіяти негативному явищу – торгівлі людьми. Багатогранність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наштовхнула суб’єктів законодавчої ініціативи до застосування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різноманітних підходів до трактування цього злочину. Аналіз законодавства країн ЄС (крім Бельгії) </w:t>
      </w:r>
      <w:proofErr w:type="spellStart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рамковано</w:t>
      </w:r>
      <w:proofErr w:type="spellEnd"/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лише торгівлею «живим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товаром» з метою проституції чи сексуальної експлуатації, хоча форм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торгівлі людьми є набагато більше. Скажімо, в кримінальних кодексах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Австрії, Данії, Ізраїлі, Франції, ФРН, Швейцарії, Японії торгівлю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людьми виділено в окремий склад злочину; в Австралії, Аргентині,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Нідерландах, Норвегії, Сан-Марино, Таїланді, Туреччині торгівля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людьми як окремий склад злочину не визнається та переслідується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межах інших нормативно-правових актів, а в Болгарії, Польщі,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Швеції не переслідується зовсім. Слушною є думка Ольги Кушнір –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радника президента Глобальної організації союзницького лідерства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приводу того, що «торгівля жінками з метою примусу до заняття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проституцією часто переслідується за статтями за контрабанду або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злочини, пов’язані з проституцією, як, наприклад, за сутенерство.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Обмежена сфера застосування таких законів дає змогу особам, які займаються торгівлею людьми, отримувати порівняно м’яке покарання,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незважаючи на серйозність і жорстокість такого злочину».</w:t>
      </w:r>
    </w:p>
    <w:p w14:paraId="4401C6A4" w14:textId="2F0C00F3" w:rsidR="0092628B" w:rsidRPr="00DA64D7" w:rsidRDefault="0092628B" w:rsidP="00DA64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 констатувати, що світова спільнота досі не виробила єдиного підходу до вирішення цієї глобальної проблеми, відсутня міждержавна стратегія співпраці щодо захисту прав потерпілих, потребують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координації програми і алгоритми екстрадиції винуватців жертв торгівлі людьми, незначною є штатна чисельність структурних підрозділів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міграційних служб, до компетенції яких належить протидія «живим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товаром» та надання правової і психологічної допомоги жертвам потерпілим від цього злочину. Міжнародною та науковою спільнотою неодноразово ставилося питання про потребу консолідації держав задля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міжнародного кримінального суду, наділеного універсальною національною юрисдикцією, що, своєю чергою, давало би можливість впливати на зміни в національному законодавстві різних країн,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зокрема стосовно:</w:t>
      </w:r>
    </w:p>
    <w:p w14:paraId="132E64C9" w14:textId="4584BD4D" w:rsidR="0092628B" w:rsidRPr="00DA64D7" w:rsidRDefault="0092628B" w:rsidP="00DA64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встановлення довічного ув’язнення у випадках торгівлі людьми, внаслідок якої настала смерть жертви;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внесення змін до законодавства в частині введення заборони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ввозу для передачі в рабство чи аналогічних до таких умов, на торгівлю людьми, незаконне володіння або знищення ідентифікаційних документів іншої особи;</w:t>
      </w:r>
      <w:r w:rsid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64D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запровадження та реалізації на міждержавному рівні урядових програм з безпеки імміграції, рееміграції, репатріації та повернення жертв торгівлі.</w:t>
      </w:r>
    </w:p>
    <w:p w14:paraId="75DD3960" w14:textId="77777777" w:rsidR="0092628B" w:rsidRPr="00DA64D7" w:rsidRDefault="0092628B" w:rsidP="00DA64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2EF0738" w14:textId="77777777" w:rsidR="0092628B" w:rsidRPr="00DA64D7" w:rsidRDefault="0092628B" w:rsidP="00DA64D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bookmarkStart w:id="0" w:name="_Hlk123161268"/>
      <w:proofErr w:type="spellStart"/>
      <w:r w:rsidRPr="00DA64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Кісіль</w:t>
      </w:r>
      <w:proofErr w:type="spellEnd"/>
      <w:r w:rsidRPr="00DA64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З.Р. Торгівля людьми – соціальна проблема сучасності. </w:t>
      </w:r>
      <w:r w:rsidRPr="00DA6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Науковий вісник Львівського державного університету внутрішніх справ. 2017. № 2. С. 188-193.</w:t>
      </w:r>
    </w:p>
    <w:p w14:paraId="66F4C62F" w14:textId="77777777" w:rsidR="0092628B" w:rsidRPr="00DA64D7" w:rsidRDefault="00511831" w:rsidP="00DA64D7">
      <w:pPr>
        <w:spacing w:after="0"/>
        <w:ind w:firstLine="709"/>
        <w:jc w:val="both"/>
        <w:rPr>
          <w:rFonts w:ascii="Times New Roman" w:hAnsi="Times New Roman" w:cs="Times New Roman"/>
          <w:color w:val="C7254E"/>
          <w:sz w:val="28"/>
          <w:szCs w:val="28"/>
          <w:shd w:val="clear" w:color="auto" w:fill="F9F2F4"/>
          <w:lang w:val="uk-UA"/>
        </w:rPr>
      </w:pPr>
      <w:hyperlink r:id="rId4" w:history="1">
        <w:r w:rsidR="0092628B" w:rsidRPr="00DA64D7">
          <w:rPr>
            <w:rStyle w:val="a3"/>
            <w:rFonts w:ascii="Times New Roman" w:hAnsi="Times New Roman" w:cs="Times New Roman"/>
            <w:sz w:val="28"/>
            <w:szCs w:val="28"/>
            <w:shd w:val="clear" w:color="auto" w:fill="F9F2F4"/>
            <w:lang w:val="uk-UA"/>
          </w:rPr>
          <w:t>http://dspace.lvduvs.edu.ua/handle/1234567890/1777</w:t>
        </w:r>
      </w:hyperlink>
    </w:p>
    <w:bookmarkEnd w:id="0"/>
    <w:p w14:paraId="2B6BB6F6" w14:textId="335DFF55" w:rsidR="0092628B" w:rsidRPr="00DA64D7" w:rsidRDefault="0092628B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192D6E" w14:textId="52F608B9" w:rsidR="00796F97" w:rsidRDefault="00202760" w:rsidP="00DA64D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07C7">
        <w:rPr>
          <w:rFonts w:ascii="Times New Roman" w:hAnsi="Times New Roman" w:cs="Times New Roman"/>
          <w:b/>
          <w:bCs/>
          <w:sz w:val="28"/>
          <w:szCs w:val="28"/>
          <w:highlight w:val="cyan"/>
          <w:lang w:val="uk-UA"/>
        </w:rPr>
        <w:t xml:space="preserve">ВІДЕО 2. </w:t>
      </w:r>
      <w:r w:rsidR="00C907C7" w:rsidRPr="00C907C7">
        <w:rPr>
          <w:rFonts w:ascii="Times New Roman" w:hAnsi="Times New Roman" w:cs="Times New Roman"/>
          <w:b/>
          <w:bCs/>
          <w:sz w:val="28"/>
          <w:szCs w:val="28"/>
          <w:highlight w:val="cyan"/>
          <w:lang w:val="uk-UA"/>
        </w:rPr>
        <w:t>Торгівля людей – як не стати жертвою де шукати захист</w:t>
      </w:r>
      <w:r w:rsidR="00C907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16 хв</w:t>
      </w:r>
    </w:p>
    <w:p w14:paraId="43B98ADB" w14:textId="0A08F6C4" w:rsidR="005D3EB1" w:rsidRDefault="00511831" w:rsidP="00DA64D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5" w:history="1">
        <w:r w:rsidR="005D3EB1" w:rsidRPr="007E533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https://www.youtube.com/watch?v=iHnYKqHM1GM</w:t>
        </w:r>
      </w:hyperlink>
    </w:p>
    <w:p w14:paraId="09551A5B" w14:textId="77777777" w:rsidR="005D3EB1" w:rsidRPr="00C907C7" w:rsidRDefault="005D3EB1" w:rsidP="00DA64D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4DCDFB" w14:textId="7BE3C349" w:rsidR="00C907C7" w:rsidRDefault="00C907C7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7D50F" w14:textId="77777777" w:rsidR="00C907C7" w:rsidRPr="005D3EB1" w:rsidRDefault="00C907C7" w:rsidP="00DA6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07C7" w:rsidRPr="005D3EB1" w:rsidSect="00DA64D7">
      <w:pgSz w:w="11906" w:h="16838"/>
      <w:pgMar w:top="1134" w:right="34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04"/>
    <w:rsid w:val="00133F6F"/>
    <w:rsid w:val="00202760"/>
    <w:rsid w:val="00424EE4"/>
    <w:rsid w:val="00442077"/>
    <w:rsid w:val="00511831"/>
    <w:rsid w:val="00575D50"/>
    <w:rsid w:val="005D3EB1"/>
    <w:rsid w:val="006829BF"/>
    <w:rsid w:val="00796F97"/>
    <w:rsid w:val="00822012"/>
    <w:rsid w:val="00844504"/>
    <w:rsid w:val="0092628B"/>
    <w:rsid w:val="009304FB"/>
    <w:rsid w:val="00AF5B5D"/>
    <w:rsid w:val="00B70889"/>
    <w:rsid w:val="00B945C1"/>
    <w:rsid w:val="00BC290F"/>
    <w:rsid w:val="00C14350"/>
    <w:rsid w:val="00C907C7"/>
    <w:rsid w:val="00CA5D2E"/>
    <w:rsid w:val="00D15FBF"/>
    <w:rsid w:val="00D75E7B"/>
    <w:rsid w:val="00DA64D7"/>
    <w:rsid w:val="00E804C4"/>
    <w:rsid w:val="00F2475C"/>
    <w:rsid w:val="00F56F7F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E18C"/>
  <w15:chartTrackingRefBased/>
  <w15:docId w15:val="{5C9E1FC8-A4E1-45FC-BA32-41A2BA95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304FB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6829BF"/>
    <w:rPr>
      <w:rFonts w:ascii="Book Antiqua" w:hAnsi="Book Antiqua" w:hint="default"/>
      <w:b/>
      <w:bCs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75E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5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HnYKqHM1GM" TargetMode="External"/><Relationship Id="rId4" Type="http://schemas.openxmlformats.org/officeDocument/2006/relationships/hyperlink" Target="http://dspace.lvduvs.edu.ua/handle/1234567890/1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2022-12-22T18:24:00Z</dcterms:created>
  <dcterms:modified xsi:type="dcterms:W3CDTF">2022-12-29T10:55:00Z</dcterms:modified>
</cp:coreProperties>
</file>