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86C1" w14:textId="407F4D0A" w:rsidR="007A092A" w:rsidRDefault="00F52529" w:rsidP="00F52529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</w:pPr>
      <w:r w:rsidRPr="007069B7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ЛЕКЦІЯ № </w:t>
      </w:r>
      <w:r w:rsidR="009E01E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3</w:t>
      </w:r>
      <w:r w:rsidR="00365FA7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-4</w:t>
      </w:r>
      <w:r w:rsidR="004305B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. </w:t>
      </w:r>
      <w:r w:rsidR="00125537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В</w:t>
      </w:r>
      <w:r w:rsidR="00125537" w:rsidRPr="007069B7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плив сект та новітніх релігійних організацій</w:t>
      </w:r>
      <w:r w:rsidR="007479FA" w:rsidRPr="007069B7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</w:t>
      </w:r>
      <w:r w:rsidR="00125537" w:rsidRPr="007069B7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на свідомість українського народу</w:t>
      </w:r>
    </w:p>
    <w:p w14:paraId="4DF4A190" w14:textId="22DDF84F" w:rsidR="000D5E2E" w:rsidRPr="000D5E2E" w:rsidRDefault="000D5E2E" w:rsidP="00F52529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 w:hint="default"/>
          <w:b w:val="0"/>
          <w:bCs w:val="0"/>
          <w:sz w:val="28"/>
          <w:szCs w:val="28"/>
          <w:lang w:val="uk-UA"/>
        </w:rPr>
      </w:pPr>
      <w:r w:rsidRPr="000D5E2E">
        <w:rPr>
          <w:rStyle w:val="fontstyle01"/>
          <w:rFonts w:ascii="Times New Roman" w:hAnsi="Times New Roman" w:cs="Times New Roman" w:hint="default"/>
          <w:b w:val="0"/>
          <w:bCs w:val="0"/>
          <w:sz w:val="28"/>
          <w:szCs w:val="28"/>
          <w:lang w:val="uk-UA"/>
        </w:rPr>
        <w:t>План:</w:t>
      </w:r>
    </w:p>
    <w:p w14:paraId="643D5774" w14:textId="14AB1E28" w:rsidR="000D5E2E" w:rsidRPr="000D5E2E" w:rsidRDefault="000D5E2E" w:rsidP="000D5E2E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 w:hint="default"/>
          <w:b w:val="0"/>
          <w:bCs w:val="0"/>
          <w:sz w:val="28"/>
          <w:szCs w:val="28"/>
          <w:lang w:val="uk-UA"/>
        </w:rPr>
      </w:pPr>
      <w:r w:rsidRPr="000D5E2E">
        <w:rPr>
          <w:rStyle w:val="fontstyle01"/>
          <w:rFonts w:ascii="Times New Roman" w:hAnsi="Times New Roman" w:cs="Times New Roman" w:hint="default"/>
          <w:b w:val="0"/>
          <w:bCs w:val="0"/>
          <w:sz w:val="28"/>
          <w:szCs w:val="28"/>
          <w:lang w:val="uk-UA"/>
        </w:rPr>
        <w:t>Вплив сект на свідомість людини</w:t>
      </w:r>
    </w:p>
    <w:p w14:paraId="70A98B1B" w14:textId="7010F719" w:rsidR="000D5E2E" w:rsidRPr="000D5E2E" w:rsidRDefault="000D5E2E" w:rsidP="000D5E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D5E2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Сектанство</w:t>
      </w:r>
      <w:proofErr w:type="spellEnd"/>
      <w:r w:rsidRPr="000D5E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криза особистісного розвитку </w:t>
      </w:r>
    </w:p>
    <w:p w14:paraId="741399B7" w14:textId="0B144612" w:rsidR="000D5E2E" w:rsidRPr="000D5E2E" w:rsidRDefault="000D5E2E" w:rsidP="000D5E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5E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Тоталітарна секта, як осередок релігійного екстремізму та транснаціональної злочинності </w:t>
      </w:r>
    </w:p>
    <w:p w14:paraId="0C3B0B25" w14:textId="77777777" w:rsidR="00F52529" w:rsidRPr="007069B7" w:rsidRDefault="00F52529" w:rsidP="00F52529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</w:pPr>
    </w:p>
    <w:p w14:paraId="186F67AF" w14:textId="77777777" w:rsidR="00F52529" w:rsidRPr="007069B7" w:rsidRDefault="00F52529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екта </w:t>
      </w:r>
      <w:r w:rsidR="00D4459C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назва релігійних груп</w:t>
      </w:r>
      <w:r w:rsidR="00D4459C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історичне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походження</w:t>
      </w:r>
      <w:r w:rsidR="00D4459C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мета</w:t>
      </w:r>
      <w:r w:rsidR="00D4459C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структури і діяльність як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</w:t>
      </w:r>
      <w:r w:rsidR="00D4459C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були дуже різнорідними</w:t>
      </w:r>
      <w:r w:rsidR="00D4459C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19767992" w14:textId="7B236890" w:rsidR="00D4459C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 точки зору соціології релігії секти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можна визначити як адекватні суспільні структури меншості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оскільки вони змушені до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відокремлення серед оточення як малі замкнені групи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щоб зберегти своє відмінне визначення дійсності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Мала чисельність секти є суспільним і психологічним наслідком її відходу від офіційної доктрини Церкви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B807529" w14:textId="04BDEFB2" w:rsidR="00B6128E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Поняття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секта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має дві можливі етимології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або від лат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secare</w:t>
      </w:r>
      <w:proofErr w:type="spellEnd"/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відсікати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або від лат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segui</w:t>
      </w:r>
      <w:proofErr w:type="spellEnd"/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наслідувати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Перша більше підходить до історичних сект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баптисти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друга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до новітніх релігійних рухів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тоталітарного типу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Враховуючи таке визначення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секти можна класифікувати в такий спосіб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E82C19C" w14:textId="77777777" w:rsidR="00B6128E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секти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довгожителі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мормони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свідки Єгови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EB6AF2C" w14:textId="69E76D52" w:rsidR="00B6128E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поствоєнна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788B">
        <w:rPr>
          <w:rFonts w:ascii="Times New Roman" w:eastAsia="TimesNewRoman" w:hAnsi="Times New Roman" w:cs="Times New Roman"/>
          <w:color w:val="00B0F0"/>
          <w:sz w:val="28"/>
          <w:szCs w:val="28"/>
          <w:lang w:val="uk-UA"/>
        </w:rPr>
        <w:t>еклектика</w:t>
      </w:r>
      <w:r w:rsidRPr="006D788B">
        <w:rPr>
          <w:rFonts w:cstheme="minorHAnsi"/>
          <w:color w:val="00B0F0"/>
          <w:sz w:val="29"/>
          <w:szCs w:val="29"/>
          <w:shd w:val="clear" w:color="auto" w:fill="FFFFFF"/>
          <w:lang w:val="uk-UA"/>
        </w:rPr>
        <w:t xml:space="preserve"> </w:t>
      </w:r>
      <w:r w:rsidR="00A16D85" w:rsidRPr="006D788B">
        <w:rPr>
          <w:rFonts w:cstheme="minorHAnsi"/>
          <w:color w:val="00B0F0"/>
          <w:sz w:val="29"/>
          <w:szCs w:val="29"/>
          <w:shd w:val="clear" w:color="auto" w:fill="FFFFFF"/>
          <w:lang w:val="uk-UA"/>
        </w:rPr>
        <w:t>–</w:t>
      </w:r>
      <w:r w:rsidR="00A16D85" w:rsidRPr="007069B7">
        <w:rPr>
          <w:rFonts w:cstheme="minorHAnsi"/>
          <w:color w:val="202122"/>
          <w:sz w:val="29"/>
          <w:szCs w:val="29"/>
          <w:shd w:val="clear" w:color="auto" w:fill="FFFFFF"/>
          <w:lang w:val="uk-UA"/>
        </w:rPr>
        <w:t xml:space="preserve"> </w:t>
      </w:r>
      <w:r w:rsidR="00A16D85" w:rsidRPr="007069B7">
        <w:rPr>
          <w:rFonts w:cstheme="minorHAnsi"/>
          <w:color w:val="0070C0"/>
          <w:sz w:val="29"/>
          <w:szCs w:val="29"/>
          <w:shd w:val="clear" w:color="auto" w:fill="FFFFFF"/>
          <w:lang w:val="uk-UA"/>
        </w:rPr>
        <w:t>це механічне поєднання в одному вченні різнорідних, органічно несумісних елементів, які запозичуються з протилежних </w:t>
      </w:r>
      <w:hyperlink r:id="rId5" w:tooltip="Концепція" w:history="1">
        <w:r w:rsidR="00A16D85" w:rsidRPr="007069B7">
          <w:rPr>
            <w:rStyle w:val="a3"/>
            <w:rFonts w:cstheme="minorHAnsi"/>
            <w:color w:val="0070C0"/>
            <w:sz w:val="29"/>
            <w:szCs w:val="29"/>
            <w:u w:val="none"/>
            <w:shd w:val="clear" w:color="auto" w:fill="FFFFFF"/>
            <w:lang w:val="uk-UA"/>
          </w:rPr>
          <w:t>концепцій</w:t>
        </w:r>
      </w:hyperlink>
      <w:r w:rsidR="00A16D85" w:rsidRPr="007069B7">
        <w:rPr>
          <w:rFonts w:cstheme="minorHAnsi"/>
          <w:color w:val="0070C0"/>
          <w:sz w:val="29"/>
          <w:szCs w:val="29"/>
          <w:shd w:val="clear" w:color="auto" w:fill="FFFFFF"/>
          <w:lang w:val="uk-UA"/>
        </w:rPr>
        <w:t>.</w:t>
      </w:r>
      <w:r w:rsidR="00A16D85" w:rsidRPr="007069B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саєнтологія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мунізм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F079825" w14:textId="77777777" w:rsidR="00B6128E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псевдоіндуїстські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секти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необрахманізм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неоіндуїзм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неокришнаїзм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1CDA98B" w14:textId="77777777" w:rsidR="00B6128E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псевдобіблійні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секти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Діти Бога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Церква Христа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Всесвітня Церква Бога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неоп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ятидесятники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5A2D444" w14:textId="77777777" w:rsidR="00B6128E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секти вітчизняного походження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пострадянська еклектика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 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Біле братство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секта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Порфірія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Іванова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Церква останнього завіту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834C1D4" w14:textId="34B8DC32" w:rsidR="00D4459C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культи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Нової ери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» 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рух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Нью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ейдж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сатанізм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астрологія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неоязичництво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Євангеліє ери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Водолія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»).</w:t>
      </w:r>
    </w:p>
    <w:p w14:paraId="79EF2D95" w14:textId="77777777" w:rsidR="00A16D85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Неорелігії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та секти не є механічним перенесенням традиційних для інших країн релігійних форм на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ґрунт України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 радше виявом складної антропологічної революції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 пов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язана з прагненням особистості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віднайти себе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осягнути дійсність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поєднатися з Богом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Однак аналіз діяльності сект демонструє кардинально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відмінний результат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1B029544" w14:textId="77777777" w:rsidR="00A16D85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Секта як неконструктивна структура </w:t>
      </w:r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>нищить особистість</w:t>
      </w:r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>вносить дисгармонію у її</w:t>
      </w:r>
      <w:r w:rsidR="00B6128E"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>розвиток</w:t>
      </w:r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Деструктивні секти досягають власної вузькоегоїстичної мети за допомогою методів та засобів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так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званих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суспільно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психологічних маніпуляцій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</w:p>
    <w:p w14:paraId="605D3115" w14:textId="77777777" w:rsidR="0035230A" w:rsidRPr="007069B7" w:rsidRDefault="00D4459C" w:rsidP="008C6AC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C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 xml:space="preserve">Загальновідомими є такі </w:t>
      </w:r>
      <w:proofErr w:type="spellStart"/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>маніпуляційні</w:t>
      </w:r>
      <w:proofErr w:type="spellEnd"/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 xml:space="preserve"> техніки</w:t>
      </w:r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: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бомбардування любов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“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промивання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мізків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збільшення психологічного тиску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виділення ролі лідера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утримання членів секти у стані постійної активності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нагадування і залякування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блокування доступу до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зовнішньої інформації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езотеричність</w:t>
      </w:r>
      <w:proofErr w:type="spellEnd"/>
      <w:r w:rsidR="0035230A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230A" w:rsidRPr="007069B7">
        <w:rPr>
          <w:rFonts w:ascii="Times New Roman" w:eastAsia="TimesNewRoman" w:hAnsi="Times New Roman" w:cs="Times New Roman"/>
          <w:color w:val="0070C0"/>
          <w:sz w:val="28"/>
          <w:szCs w:val="28"/>
          <w:lang w:val="uk-UA"/>
        </w:rPr>
        <w:t>(</w:t>
      </w:r>
      <w:hyperlink r:id="rId6" w:tgtFrame="_self" w:history="1">
        <w:r w:rsidR="0035230A" w:rsidRPr="007069B7">
          <w:rPr>
            <w:rStyle w:val="a3"/>
            <w:rFonts w:ascii="Open Sans" w:hAnsi="Open Sans" w:cs="Open Sans"/>
            <w:i/>
            <w:iCs/>
            <w:color w:val="0070C0"/>
            <w:sz w:val="21"/>
            <w:szCs w:val="21"/>
            <w:shd w:val="clear" w:color="auto" w:fill="FCFCFC"/>
            <w:lang w:val="uk-UA"/>
          </w:rPr>
          <w:t>Таємний</w:t>
        </w:r>
      </w:hyperlink>
      <w:r w:rsidR="0035230A" w:rsidRPr="007069B7">
        <w:rPr>
          <w:rFonts w:ascii="Open Sans" w:hAnsi="Open Sans" w:cs="Open Sans"/>
          <w:i/>
          <w:iCs/>
          <w:color w:val="0070C0"/>
          <w:sz w:val="21"/>
          <w:szCs w:val="21"/>
          <w:shd w:val="clear" w:color="auto" w:fill="FCFCFC"/>
          <w:lang w:val="uk-UA"/>
        </w:rPr>
        <w:t>, </w:t>
      </w:r>
      <w:hyperlink r:id="rId7" w:tgtFrame="_self" w:history="1">
        <w:r w:rsidR="0035230A" w:rsidRPr="007069B7">
          <w:rPr>
            <w:rStyle w:val="a3"/>
            <w:rFonts w:ascii="Open Sans" w:hAnsi="Open Sans" w:cs="Open Sans"/>
            <w:i/>
            <w:iCs/>
            <w:color w:val="0070C0"/>
            <w:sz w:val="21"/>
            <w:szCs w:val="21"/>
            <w:shd w:val="clear" w:color="auto" w:fill="FCFCFC"/>
            <w:lang w:val="uk-UA"/>
          </w:rPr>
          <w:t>прихований</w:t>
        </w:r>
      </w:hyperlink>
      <w:r w:rsidR="0035230A" w:rsidRPr="007069B7">
        <w:rPr>
          <w:rFonts w:ascii="Open Sans" w:hAnsi="Open Sans" w:cs="Open Sans"/>
          <w:i/>
          <w:iCs/>
          <w:color w:val="0070C0"/>
          <w:sz w:val="21"/>
          <w:szCs w:val="21"/>
          <w:shd w:val="clear" w:color="auto" w:fill="FCFCFC"/>
          <w:lang w:val="uk-UA"/>
        </w:rPr>
        <w:t>, </w:t>
      </w:r>
      <w:hyperlink r:id="rId8" w:tgtFrame="_self" w:history="1">
        <w:r w:rsidR="0035230A" w:rsidRPr="007069B7">
          <w:rPr>
            <w:rStyle w:val="a3"/>
            <w:rFonts w:ascii="Open Sans" w:hAnsi="Open Sans" w:cs="Open Sans"/>
            <w:i/>
            <w:iCs/>
            <w:color w:val="0070C0"/>
            <w:sz w:val="21"/>
            <w:szCs w:val="21"/>
            <w:shd w:val="clear" w:color="auto" w:fill="FCFCFC"/>
            <w:lang w:val="uk-UA"/>
          </w:rPr>
          <w:t>призначений</w:t>
        </w:r>
      </w:hyperlink>
      <w:r w:rsidR="0035230A" w:rsidRPr="007069B7">
        <w:rPr>
          <w:rFonts w:ascii="Open Sans" w:hAnsi="Open Sans" w:cs="Open Sans"/>
          <w:i/>
          <w:iCs/>
          <w:color w:val="0070C0"/>
          <w:sz w:val="21"/>
          <w:szCs w:val="21"/>
          <w:shd w:val="clear" w:color="auto" w:fill="FCFCFC"/>
          <w:lang w:val="uk-UA"/>
        </w:rPr>
        <w:t> </w:t>
      </w:r>
      <w:hyperlink r:id="rId9" w:tgtFrame="_self" w:history="1">
        <w:r w:rsidR="0035230A" w:rsidRPr="007069B7">
          <w:rPr>
            <w:rStyle w:val="a3"/>
            <w:rFonts w:ascii="Open Sans" w:hAnsi="Open Sans" w:cs="Open Sans"/>
            <w:i/>
            <w:iCs/>
            <w:color w:val="0070C0"/>
            <w:sz w:val="21"/>
            <w:szCs w:val="21"/>
            <w:shd w:val="clear" w:color="auto" w:fill="FCFCFC"/>
            <w:lang w:val="uk-UA"/>
          </w:rPr>
          <w:t>винятково</w:t>
        </w:r>
      </w:hyperlink>
      <w:r w:rsidR="0035230A" w:rsidRPr="007069B7">
        <w:rPr>
          <w:rFonts w:ascii="Open Sans" w:hAnsi="Open Sans" w:cs="Open Sans"/>
          <w:i/>
          <w:iCs/>
          <w:color w:val="0070C0"/>
          <w:sz w:val="21"/>
          <w:szCs w:val="21"/>
          <w:shd w:val="clear" w:color="auto" w:fill="FCFCFC"/>
          <w:lang w:val="uk-UA"/>
        </w:rPr>
        <w:t> </w:t>
      </w:r>
      <w:hyperlink r:id="rId10" w:tgtFrame="_self" w:history="1">
        <w:r w:rsidR="0035230A" w:rsidRPr="007069B7">
          <w:rPr>
            <w:rStyle w:val="a3"/>
            <w:rFonts w:ascii="Open Sans" w:hAnsi="Open Sans" w:cs="Open Sans"/>
            <w:i/>
            <w:iCs/>
            <w:color w:val="0070C0"/>
            <w:sz w:val="21"/>
            <w:szCs w:val="21"/>
            <w:shd w:val="clear" w:color="auto" w:fill="FCFCFC"/>
            <w:lang w:val="uk-UA"/>
          </w:rPr>
          <w:t>для</w:t>
        </w:r>
      </w:hyperlink>
      <w:r w:rsidR="0035230A" w:rsidRPr="007069B7">
        <w:rPr>
          <w:rFonts w:ascii="Open Sans" w:hAnsi="Open Sans" w:cs="Open Sans"/>
          <w:i/>
          <w:iCs/>
          <w:color w:val="0070C0"/>
          <w:sz w:val="21"/>
          <w:szCs w:val="21"/>
          <w:shd w:val="clear" w:color="auto" w:fill="FCFCFC"/>
          <w:lang w:val="uk-UA"/>
        </w:rPr>
        <w:t> </w:t>
      </w:r>
      <w:hyperlink r:id="rId11" w:tgtFrame="_self" w:history="1">
        <w:r w:rsidR="0035230A" w:rsidRPr="007069B7">
          <w:rPr>
            <w:rStyle w:val="a3"/>
            <w:rFonts w:ascii="Open Sans" w:hAnsi="Open Sans" w:cs="Open Sans"/>
            <w:i/>
            <w:iCs/>
            <w:color w:val="0070C0"/>
            <w:sz w:val="21"/>
            <w:szCs w:val="21"/>
            <w:shd w:val="clear" w:color="auto" w:fill="FCFCFC"/>
            <w:lang w:val="uk-UA"/>
          </w:rPr>
          <w:t>посвячених</w:t>
        </w:r>
      </w:hyperlink>
      <w:r w:rsidR="0035230A" w:rsidRPr="007069B7">
        <w:rPr>
          <w:color w:val="0070C0"/>
          <w:lang w:val="uk-UA"/>
        </w:rPr>
        <w:t>)</w:t>
      </w:r>
      <w:r w:rsidRPr="007069B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ідеологізація текстів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новомова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система доносів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ізоляція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C00000"/>
          <w:sz w:val="28"/>
          <w:szCs w:val="28"/>
          <w:lang w:val="uk-UA"/>
        </w:rPr>
        <w:t>дуалізм</w:t>
      </w:r>
      <w:r w:rsidR="0035230A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5230A" w:rsidRPr="007069B7">
        <w:rPr>
          <w:rFonts w:ascii="Arial" w:hAnsi="Arial" w:cs="Arial"/>
          <w:sz w:val="21"/>
          <w:szCs w:val="21"/>
          <w:lang w:val="uk-UA"/>
        </w:rPr>
        <w:t>доктрина, котра стверджує, що фізичні предмети є незалежними у своєму існуванні у природі від розумового акту пізнання і знання)</w:t>
      </w:r>
      <w:r w:rsidRPr="007069B7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C00000"/>
          <w:sz w:val="28"/>
          <w:szCs w:val="28"/>
          <w:lang w:val="uk-UA"/>
        </w:rPr>
        <w:t>у</w:t>
      </w:r>
      <w:r w:rsidR="00B6128E" w:rsidRPr="007069B7">
        <w:rPr>
          <w:rFonts w:ascii="Times New Roman" w:eastAsia="TimesNew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C00000"/>
          <w:sz w:val="28"/>
          <w:szCs w:val="28"/>
          <w:lang w:val="uk-UA"/>
        </w:rPr>
        <w:t>сприйнятті світу і життя</w:t>
      </w:r>
      <w:r w:rsidR="0035230A" w:rsidRPr="007069B7">
        <w:rPr>
          <w:rFonts w:ascii="Times New Roman" w:eastAsia="TimesNewRoman" w:hAnsi="Times New Roman" w:cs="Times New Roman"/>
          <w:color w:val="C00000"/>
          <w:sz w:val="28"/>
          <w:szCs w:val="28"/>
          <w:lang w:val="uk-UA"/>
        </w:rPr>
        <w:t>.</w:t>
      </w:r>
    </w:p>
    <w:p w14:paraId="1738162B" w14:textId="57537B69" w:rsidR="00D4459C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Секти активно використовують і тактику обіцянок певних благ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Зокрема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новим адептам гарантується успіх на роботі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швидке просування соціальною драбиною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lastRenderedPageBreak/>
        <w:t>довголіття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покращання стану здоров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новий рівень спілкування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матеріальна допомога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саморозвиток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релігійний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досвід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рай на землі</w:t>
      </w:r>
      <w:r w:rsidR="0035230A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.</w:t>
      </w:r>
    </w:p>
    <w:p w14:paraId="29697098" w14:textId="77777777" w:rsidR="0035230A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Тотальний контроль сектою свідомості та поведінки особи призводить до вкрай </w:t>
      </w:r>
      <w:r w:rsidRPr="007069B7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uk-UA"/>
        </w:rPr>
        <w:t>негативних наслідків</w:t>
      </w:r>
      <w:r w:rsidRPr="007069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: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розпаду сімей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втрати контакту з колективом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вилучення з суспільства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відмови від виконання громадських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обов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язків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втрати можливості самореалізації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5CD47C09" w14:textId="77777777" w:rsidR="0035230A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Навіть вихід з секти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який дається дуже важко або є зовсім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неможливим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 гарантує людині повноцінного повернення до життя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Переважно після виходу з секти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людина опиняється у стані глибокої психологічної кризи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Деякі секти ставлять перед собою завдання завоювання влади не лише над свідомістю людини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 й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політичної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Зокрема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Маніфесті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Варнашрами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–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найскандальнішій книзі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міжнародного товариства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свідомості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Крішни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автором якої є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Харікеши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Свамі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червоною ниткою проходить ідея необхідності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захоплення кришнаїтами влади в усьому світі та встановлення тоталітарного режиму правління брахманів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0CCC7CA" w14:textId="77777777" w:rsidR="00656DB0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Джерелом виникнення деструктивних східних сект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 набули широкого розповсюдження не тільки в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Україні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 й в цілому світі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є східні релігії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зокрема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індуїзм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кришнаїзм та буддизм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 в останній час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прагнуть пристосуватися до смаків європейців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Переважно усі східні секти у своєму віровченні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туманні і неконкретні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їх очолюють гуру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пророки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живі боги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кожен з яких має своє вчення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свою систему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Навіть </w:t>
      </w:r>
      <w:r w:rsidRPr="007069B7">
        <w:rPr>
          <w:rFonts w:ascii="Times New Roman" w:eastAsia="TimesNewRoman" w:hAnsi="Times New Roman" w:cs="Times New Roman"/>
          <w:i/>
          <w:iCs/>
          <w:color w:val="C00000"/>
          <w:sz w:val="28"/>
          <w:szCs w:val="28"/>
          <w:lang w:val="uk-UA"/>
        </w:rPr>
        <w:t>суперечність самому собі не викликає у адептів жодного заперечення чи протесту</w:t>
      </w:r>
      <w:r w:rsidRPr="007069B7">
        <w:rPr>
          <w:rFonts w:ascii="Times New Roman" w:hAnsi="Times New Roman" w:cs="Times New Roman"/>
          <w:i/>
          <w:iCs/>
          <w:color w:val="C00000"/>
          <w:sz w:val="28"/>
          <w:szCs w:val="28"/>
          <w:lang w:val="uk-UA"/>
        </w:rPr>
        <w:t>.</w:t>
      </w:r>
      <w:r w:rsidR="00B6128E" w:rsidRPr="007069B7">
        <w:rPr>
          <w:rFonts w:ascii="Times New Roman" w:hAnsi="Times New Roman" w:cs="Times New Roman"/>
          <w:i/>
          <w:iCs/>
          <w:color w:val="C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Суперечливість висловлювань пояснюється глибиною самого вчення та неможливістю осягнути цю глибину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звичайній людині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Фрагментарні тексти та коментарі до них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проповіді любові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братерства створюють ілюзію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наближення до християнства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По суті такі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псевдорелігійні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секти пропонують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елітарне християнство без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br/>
        <w:t>Христа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</w:p>
    <w:p w14:paraId="6AB3A2F7" w14:textId="77777777" w:rsidR="00656DB0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Постає питання про те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 імпонує європейцям у східних сектах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Сучасного європейця</w:t>
      </w:r>
      <w:r w:rsidR="00B6128E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приваблює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56DB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втомленість від життя в сучасному світі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6128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відсутність волі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песимізм і пасивність душі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 головне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–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незнання християнства</w:t>
      </w:r>
      <w:r w:rsidR="00656DB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347CE1" w14:textId="77777777" w:rsidR="00E64BC2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Особливо значного поширення в Україні набула секта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Свідки Єгови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Її адепти не просто ведуть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активну пропаганду серед громадян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а й поводяться доволі агресивно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намагаються проникнути у квартиру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потенційного адепта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зупиняють перехожих на вулицях міста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язливо пропонуючи свої листівки та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журнали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пропагують своє бачення та свою інтерпретацію Біблії тощо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</w:t>
      </w:r>
    </w:p>
    <w:p w14:paraId="2D589F30" w14:textId="77777777" w:rsidR="00E64BC2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C45911" w:themeColor="accent2" w:themeShade="BF"/>
          <w:sz w:val="28"/>
          <w:szCs w:val="28"/>
          <w:lang w:val="uk-UA"/>
        </w:rPr>
        <w:t>Своїми діями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C45911" w:themeColor="accent2" w:themeShade="BF"/>
          <w:sz w:val="28"/>
          <w:szCs w:val="28"/>
          <w:lang w:val="uk-UA"/>
        </w:rPr>
        <w:t>зазначає А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C45911" w:themeColor="accent2" w:themeShade="BF"/>
          <w:sz w:val="28"/>
          <w:szCs w:val="28"/>
          <w:lang w:val="uk-UA"/>
        </w:rPr>
        <w:t>Двойкін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>,</w:t>
      </w:r>
      <w:r w:rsidR="00DA5A07"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>«…</w:t>
      </w:r>
      <w:r w:rsidRPr="007069B7">
        <w:rPr>
          <w:rFonts w:ascii="Times New Roman" w:eastAsia="TimesNewRoman" w:hAnsi="Times New Roman" w:cs="Times New Roman"/>
          <w:color w:val="C45911" w:themeColor="accent2" w:themeShade="BF"/>
          <w:sz w:val="28"/>
          <w:szCs w:val="28"/>
          <w:lang w:val="uk-UA"/>
        </w:rPr>
        <w:t>ця секта більша за інших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C45911" w:themeColor="accent2" w:themeShade="BF"/>
          <w:sz w:val="28"/>
          <w:szCs w:val="28"/>
          <w:lang w:val="uk-UA"/>
        </w:rPr>
        <w:t>навіть ззовні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C45911" w:themeColor="accent2" w:themeShade="BF"/>
          <w:sz w:val="28"/>
          <w:szCs w:val="28"/>
          <w:lang w:val="uk-UA"/>
        </w:rPr>
        <w:t>нагадує компартію</w:t>
      </w:r>
      <w:r w:rsidRPr="007069B7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>».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Члени секти постійно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наголошують на високому моральному стандарті їхньої організації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Однак в середині секти існує своє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A5A0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відмінне від загальновизнаного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розуміння поняття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обман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Люди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 не є адептами секти або скептично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ставляться до її науки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трактуються як вороги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стосовно яких проводиться особлива політика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яка полягає у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замовчуванні і спотворенні певних фактів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відвертій демагогії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перекрученні тексту Біблії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 є нічим іншим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A5A0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 обманом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Така тактика носить назву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стратегії теократичної війни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E64BC2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Головними друкованими органами секти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Свідки Єгови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є журнали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Вартова вежа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Пробудись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!».</w:t>
      </w:r>
      <w:r w:rsidR="00DA5A0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71DF58D" w14:textId="2804D7B6" w:rsidR="00D4459C" w:rsidRPr="007069B7" w:rsidRDefault="00D4459C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Вартова вежа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виходить у світ двічі на місяць загальним накладом у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46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млн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примірників на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139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мовах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З</w:t>
      </w:r>
      <w:r w:rsidR="00DA5A07"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1920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по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1996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рр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у світі було розповсюджено понад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9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млрд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примірників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розповсюдження яких є</w:t>
      </w:r>
      <w:r w:rsidR="00DA5A07"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прямим обов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язком членів секти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Цікавим є факт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lastRenderedPageBreak/>
        <w:t>що адепти секти викуповують весь тираж за свої кошти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розрахунку на кожного члена сім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та примірників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необхідних для розповсюдження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 потім продають або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роздають його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 будь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якому випадку керівництво секти отримує величезний прибуток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оскільки кожен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примірник викуповується ще до його виходу у світ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 останні роки така практика була дещо видозмінена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A5A0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Сьогоднішні сектанти на добровільно примусових засадах щотижня складають пожертви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 значною мірою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перевищують вартість накладу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Враховуючи вищесказане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Свідків Єгови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можна трактувати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 свого роду комерційний культ або фінансово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торгову піраміду з ідеологічною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псевдорелігійною</w:t>
      </w:r>
      <w:proofErr w:type="spellEnd"/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надбудовою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Саме тому в більшості країн Європи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Свідки Єгови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 вважаються релігійною організацією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A5A0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Зокрема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 Франції секта була позбавлена статусу релігійної організації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Французька влада наклала арешт на</w:t>
      </w:r>
      <w:r w:rsidR="00DA5A07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усе майно секти та зобов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язала її виплатити податок у розмірі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50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млн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доларів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8EA619" w14:textId="13173B54" w:rsidR="00D4459C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Прикладом абсолютного впливу лідера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на адептів може слугувати найскандальніша вітчизняна секта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Біле братство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 ідеології секти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простежувався очевидний зв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язок з вченням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Реріха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та рухом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Нью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ейдж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Засновником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Білого братства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був колишній кришнаїт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який добровільно покинув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Товариство свідомості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Крішни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Юрій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Кривоногов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Роль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живого Бога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на землі відводилась Марині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Цвігун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яка була на той час членом комуністичної партії та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протягом певного часу працювала у райкомі комсомолу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Її було проголошено творцем Всесвіту по імені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Марія Деві Христос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Юрій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Кривоногов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назвав себе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Юоаном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Свамі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Здійснюючи авторитарний вплив на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адептів секти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її лідери висунули програму спасіння Землі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 її реалізацію відводилось три з половиною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роки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липня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1990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листопада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1993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рр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Апогеєм програми мало стати масове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самознищення членів секти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 найбільшою заслугою визнавалася смерть від руки невірних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 ході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наближення визначеного дня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кінця світу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братчики ставали все більш агресивними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чинили безчинства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вдирались у церкви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прагнучи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спровокувати оточуючих та отримати від них бажану мученицьку смерть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>Досі</w:t>
      </w:r>
      <w:r w:rsidR="00085D4B"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>постає питання</w:t>
      </w:r>
      <w:r w:rsidRPr="007069B7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: </w:t>
      </w:r>
      <w:r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>чому молоді</w:t>
      </w:r>
      <w:r w:rsidRPr="007069B7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>в розквіті життєвих сил люди піддались впливу і готові були померти заради</w:t>
      </w:r>
      <w:r w:rsidR="00085D4B"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i/>
          <w:iCs/>
          <w:color w:val="FF0000"/>
          <w:sz w:val="28"/>
          <w:szCs w:val="28"/>
          <w:lang w:val="uk-UA"/>
        </w:rPr>
        <w:t>ілюзорної ідеї</w:t>
      </w:r>
      <w:r w:rsidRPr="007069B7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?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На думку автора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причина лежить на поверхні і полягає у браку традиційного для</w:t>
      </w:r>
      <w:r w:rsidR="00085D4B"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українського народу християнського виховання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.</w:t>
      </w:r>
    </w:p>
    <w:p w14:paraId="1B28C32D" w14:textId="77777777" w:rsidR="002D66B8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Безумовно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кожен адепт секти виріс і сформувався у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сім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ї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Загалом їх можна поділити на </w:t>
      </w:r>
      <w:r w:rsidRPr="007069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uk-UA"/>
        </w:rPr>
        <w:t>три типи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0B1E202" w14:textId="77777777" w:rsidR="002D66B8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родини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 яких дітей виховували у традиційному для українців дусі християнства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1F5414E3" w14:textId="77777777" w:rsidR="002D66B8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атеїстичні родини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та такі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085D4B"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які в період панування тоталітарної системи не могли або не хотіли провадити християнське виховання дітей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085D4B"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0AC059B9" w14:textId="77777777" w:rsidR="002D66B8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Члени двох останніх типів родин найчастіше опиняються в ситуації браку духовності та прагнуть</w:t>
      </w:r>
      <w:r w:rsidR="00085D4B"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компенсувати його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приєднавшись до тієї чи іншої секти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Часто прихильниками нових псевдорелігійних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ідеологій стають люди похилого віку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 розчарувались у житті і шукають обіцяної підтримки серед адептів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секти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та молоде покоління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яке прагне відшукати духовне у сучасному матеріальному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прагматичному світі</w:t>
      </w:r>
      <w:r w:rsidR="002D66B8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6B8" w:rsidRPr="007069B7">
        <w:rPr>
          <w:rFonts w:ascii="Times New Roman" w:hAnsi="Times New Roman" w:cs="Times New Roman"/>
          <w:color w:val="0070C0"/>
          <w:sz w:val="24"/>
          <w:szCs w:val="24"/>
          <w:lang w:val="uk-UA"/>
        </w:rPr>
        <w:t>(Прагматична людина відноситься до матеріалістів. Такі люди завжди шукають собі вигоду).</w:t>
      </w:r>
      <w:r w:rsidR="00085D4B" w:rsidRPr="007069B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Прикладом може слугувати тоталітарна секта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Біле братство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адептами якої здебільшого була молодь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Секти та переважна більшість новітніх релігійних утворень вимагають від своїх адептів припинення</w:t>
      </w:r>
      <w:r w:rsidR="00085D4B"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контактів не лише з колективом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а й з членами родини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Доволі часто новачки у русі не підозрюють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до якого</w:t>
      </w:r>
      <w:r w:rsidR="00085D4B"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ступеня їм прийдеться 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lastRenderedPageBreak/>
        <w:t>«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відірватися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від людей та звичного роду занять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з якими було пов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язане їхнє</w:t>
      </w:r>
      <w:r w:rsidR="00085D4B"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538135" w:themeColor="accent6" w:themeShade="BF"/>
          <w:sz w:val="28"/>
          <w:szCs w:val="28"/>
          <w:lang w:val="uk-UA"/>
        </w:rPr>
        <w:t>попереднє життя</w:t>
      </w: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.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6351855" w14:textId="3D15D51F" w:rsidR="00620D1B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069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uk-UA"/>
        </w:rPr>
        <w:t>Ескапізм</w:t>
      </w:r>
      <w:proofErr w:type="spellEnd"/>
      <w:r w:rsidRPr="007069B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занурення в себе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проявляється у двох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крайностях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Людина або перетворюється у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зомбі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відмовляється сприймати реальні події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не усвідомлює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 відбувається навколо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або ж проявляється у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синдромі Пітера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Пена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тобто у поверненні до емоційного стану дитини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D66B8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строгі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але люблячі батьки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вказують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 потрібно поступати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та приймають усі рішення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 першому випадку людина почуває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себе вкрай нещасною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спустошеною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у другому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щасливою до блаженства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CE95FE" w14:textId="77777777" w:rsidR="00C14F86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Важливою у цьому контексті постає проблема повноцінного повернення людини у родину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суспільство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У багатьох країнах з цією метою застосовують так звану тактику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депрограмування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яка доволі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часто носить примусовий характер та супроводжується насильством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Цікавим є факт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 серед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професійних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депрограмістів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зустрічаються колишні члени сект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гонорари яких коливаються від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3000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фунтів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80000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доларів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Однак ефект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депрограмування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не завжди позитивний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За даними Американського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Сімейного Фонду та американського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Центру вивчення шкідливих релігійних сект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32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відсотки з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62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спроб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примусового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депрограмування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виявились невдалими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A20FE0B" w14:textId="77777777" w:rsidR="00834E22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Згідно з нинішнім українським законодавством держава не може відмовити у реєстрації будь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якій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тоталітарній секті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якщо вона у своєму статуті відкрито не заявляє про антигромадські цілі чи методи своєї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діяльності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Однак суспільство повинно мати певні важелі та можливості захищати своїх громадян від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організацій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 тому числі і релігійних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метою яких є вторгнення у підсвідомість людини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в менталітет</w:t>
      </w:r>
      <w:r w:rsidR="00085D4B"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суспільства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14:paraId="0A9604A6" w14:textId="5BDAD1F0" w:rsidR="00085D4B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Виникає необхідність перегляду та зміни законодавства у сфері релігії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використавши при цьому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досвід розвинених демократичних держав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які з метою захисту фізичного та психологічного здоров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 нації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прийняли низку законодавчих актів у релігійній ділянці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Зокрема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президент Латвії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Гунтіс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Улманіс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вніс</w:t>
      </w:r>
      <w:proofErr w:type="spellEnd"/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законодавчу ініціативу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суть якої полягає у визначенні відповідальності незареєстрованих релігійних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організацій за нанесення певної фізичної і психологічної шкоди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1996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році Міністерство юстиції Латвії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відмовило у реєстрації деструктивній релігійній організації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Свідки Єгови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1984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Європейський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парламент прийняв документ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попередження перед небезпекою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яку несуть в собі тоталітарні секти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мають кримінальний характер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Діяльність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Церкви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Саєнтології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як соціально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розтліваючої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системи була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засуджена у США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Канаді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Італії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Данії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Англії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Таке вирішення проблеми не суперечить принципам</w:t>
      </w:r>
      <w:r w:rsidR="00085D4B"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демократії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оскільки остання передбачає захист громадян і від насильницької </w:t>
      </w:r>
      <w:proofErr w:type="spellStart"/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псевдорелігійної</w:t>
      </w:r>
      <w:proofErr w:type="spellEnd"/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 практики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яка</w:t>
      </w:r>
      <w:r w:rsidR="00085D4B"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призводить до проблем з фізичним та психічним здоров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ям нації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соціальної пасивності та </w:t>
      </w:r>
      <w:proofErr w:type="spellStart"/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дезорієтованості</w:t>
      </w:r>
      <w:proofErr w:type="spellEnd"/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.</w:t>
      </w:r>
      <w:r w:rsidR="00085D4B"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До цього переліку можна додати й розмаїття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псевдофілософських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теорій на терені науки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Модифікації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напівмарксистського</w:t>
      </w:r>
      <w:proofErr w:type="spellEnd"/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ґатунку пропонують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космічний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напрямок у світогляді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де Бог заміняється поняттям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космос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а космічна енергія стає адекватною Духу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Усе це не більше ніж модерні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«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наукові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» </w:t>
      </w:r>
      <w:r w:rsidRPr="007069B7">
        <w:rPr>
          <w:rFonts w:ascii="Times New Roman" w:eastAsia="TimesNewRoman" w:hAnsi="Times New Roman" w:cs="Times New Roman"/>
          <w:color w:val="FF0000"/>
          <w:sz w:val="28"/>
          <w:szCs w:val="28"/>
          <w:lang w:val="uk-UA"/>
        </w:rPr>
        <w:t>мутації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085D4B"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34AEC16D" w14:textId="392D81EF" w:rsidR="00620D1B" w:rsidRPr="007069B7" w:rsidRDefault="00620D1B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 реаліях сучасної України законодавство у сфері релігії могло б чітко визначити групу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традиційних для України релігій та конфесій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встановити випробувальний термін для нових релігійних рухів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скласти перелік заборонених деструктивних сект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проводити активну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просвітницьку роз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’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яснювальну роботу</w:t>
      </w:r>
      <w:r w:rsidR="00085D4B"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серед громадян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особливо молоді</w:t>
      </w:r>
      <w:r w:rsidRPr="007069B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uk-UA"/>
        </w:rPr>
        <w:t>.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Важливим аспектом вирішення проблеми постає налагодження співпраці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теологів та науковців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оскільки саме інтелектуальна та духовна еліти мають у своєму арсеналі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lastRenderedPageBreak/>
        <w:t>методи впливу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 особистість в плані її духовного виховання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Українське суспільство відчуває гостру потребу такої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співпраці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спрямованої на вироблення концепції елітарної високодуховної освіти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пошуку форм та методів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виховання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усвідомлення ролі традиційних для України церков у справі духовного та морального виховання</w:t>
      </w:r>
      <w:r w:rsidR="00085D4B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українського народу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що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своєю черг</w:t>
      </w:r>
      <w:r w:rsidR="00834E22"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69B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може перерости у потужний державотворчий чинник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6BF00E" w14:textId="77777777" w:rsidR="000D5E2E" w:rsidRDefault="000D5E2E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C60C397" w14:textId="620685CC" w:rsidR="00B82269" w:rsidRPr="007069B7" w:rsidRDefault="000D5E2E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proofErr w:type="spellStart"/>
      <w:r w:rsidR="008C63A4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Сектанство</w:t>
      </w:r>
      <w:proofErr w:type="spellEnd"/>
      <w:r w:rsidR="008C63A4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як криза особистісного розвитку</w:t>
      </w:r>
      <w:r w:rsidR="00B82269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718D845A" w14:textId="77777777" w:rsidR="00B82269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772AF6" w14:textId="39CC9C0C" w:rsidR="00B82269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 «криза» характеризується тим, що породжується проблемою, яка</w:t>
      </w:r>
      <w:r w:rsidR="008C63A4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постала перед індивідом і якої він не може уникнути та не може розв'язати за</w:t>
      </w:r>
      <w:r w:rsidR="008C63A4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відносно короткий час і звичним способом. </w:t>
      </w:r>
    </w:p>
    <w:p w14:paraId="22C9C804" w14:textId="5A067E19" w:rsidR="00B82269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«Життєва криза» - феномен</w:t>
      </w:r>
      <w:r w:rsidR="008C63A4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внутрішнього світу людини, котрий виявляється в різних формах переживання</w:t>
      </w:r>
      <w:r w:rsidR="008C63A4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непродуктивності свого життєвого шляху. Життєва криза є поворотним</w:t>
      </w:r>
      <w:r w:rsidR="008C63A4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пунктом життєвого шляху, який виникає в ситуації неможливості реалізації</w:t>
      </w:r>
      <w:r w:rsidR="008C63A4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життєвого замислу. </w:t>
      </w:r>
    </w:p>
    <w:p w14:paraId="1DB97364" w14:textId="154343D5" w:rsidR="007069B7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існуючих наукових класифікацій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класифікацій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життєвих криз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особистості (Анциферова Л.І., Виготський Л.С.,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Василюк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Ф.Є., Донченко Е.О.,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Титаренко Т.М.) можна виокремити: вікові (нормативні кризи); за критерієм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тривалості: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мікрокризи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короткочасні, довготривалі; за критерієм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результативності: конструктивні, деструктивні; за діяльнісним критерієм: криза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операційного аспекту життєдіяльності, криза мотиваційно-цільового аспекту,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криза смислового аспекту; за критерієм детермінованості: кризи, викликані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інтрапсихічними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чинниками, кризи, викликані ситуаційними чинниками; за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критерієм складності: прості кризи, викликані однією подією, багатовимірні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кризи, що торкаються майже всіх аспектів індивідуального життя людини.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D77515B" w14:textId="77777777" w:rsidR="007069B7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Аналізуючи природу виникнення і перебігу життєвої кризи: </w:t>
      </w:r>
    </w:p>
    <w:p w14:paraId="06F7992B" w14:textId="706D3BA9" w:rsidR="007069B7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життєва криза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виникає як емоційна реакція людини на загрозливу ситуацію, коли виникають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суттєві перешкоди у процесі досягнення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життєво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важливих цілей, котрі неможливо подолати звичним способом (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Ліндеман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Каплан); </w:t>
      </w:r>
    </w:p>
    <w:p w14:paraId="35C6A1FF" w14:textId="630E856D" w:rsidR="007069B7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криза може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виникнути в умовах, які зовні виглядають в цілому нормально, але існують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ситуації, які є кризовими для всіх або більшості людей.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CB699E5" w14:textId="77777777" w:rsidR="007069B7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Наслідки переживання криз можуть бути негативними й позитивними.</w:t>
      </w:r>
      <w:r w:rsidR="007069B7"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</w:p>
    <w:p w14:paraId="26A13909" w14:textId="77777777" w:rsidR="007069B7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Криза – це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водночас і загроза для особистості, і можливість для росту.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0F2739B" w14:textId="77777777" w:rsidR="00233653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Одним із негативних наслідків переживання особистістю тієї чи іншої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кризи є залучення у деструктивні культи (секти). Найбільш небезпечними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вважають </w:t>
      </w:r>
      <w:r w:rsidRPr="007069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кризу підліткового віку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(факторами ризику є недостатній життєвий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 і відповідальність за власні вчинки поряд із тяжінням до знайдення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простих відповідей на складні запитання) та період пізньої зрілості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(актуалізація потреби в інтеграції життєвого досвіду, набутті відчуття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значущості). </w:t>
      </w:r>
    </w:p>
    <w:p w14:paraId="5232E58E" w14:textId="77777777" w:rsidR="00233653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Кризи викликані зовнішніми обставинами - це ситуації зміни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переконань і переоцінки цінностей, що зумовлює стан хаосу, на який легко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накладається ідеологія секти. Додатково до факторів, які свідчать про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потенційну небезпеку для людини бути залученою до деструктивного культу,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належать також тривожність, репродуктивність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мислення</w:t>
      </w:r>
      <w:r w:rsidR="002336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3653" w:rsidRPr="00233653">
        <w:rPr>
          <w:rFonts w:ascii="Times New Roman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Мається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на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увазі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наявність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чи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відсутність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 </w:t>
      </w:r>
      <w:hyperlink r:id="rId12" w:tooltip="Досвід" w:history="1">
        <w:r w:rsidR="00233653" w:rsidRPr="00233653">
          <w:rPr>
            <w:rStyle w:val="a3"/>
            <w:rFonts w:ascii="Segoe UI" w:hAnsi="Segoe UI" w:cs="Segoe UI"/>
            <w:color w:val="0070C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 xml:space="preserve">у </w:t>
        </w:r>
        <w:proofErr w:type="spellStart"/>
        <w:r w:rsidR="00233653" w:rsidRPr="00233653">
          <w:rPr>
            <w:rStyle w:val="a3"/>
            <w:rFonts w:ascii="Segoe UI" w:hAnsi="Segoe UI" w:cs="Segoe UI"/>
            <w:color w:val="0070C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минулому</w:t>
        </w:r>
        <w:proofErr w:type="spellEnd"/>
        <w:r w:rsidR="00233653" w:rsidRPr="00233653">
          <w:rPr>
            <w:rStyle w:val="a3"/>
            <w:rFonts w:ascii="Segoe UI" w:hAnsi="Segoe UI" w:cs="Segoe UI"/>
            <w:color w:val="0070C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33653" w:rsidRPr="00233653">
          <w:rPr>
            <w:rStyle w:val="a3"/>
            <w:rFonts w:ascii="Segoe UI" w:hAnsi="Segoe UI" w:cs="Segoe UI"/>
            <w:color w:val="0070C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досвіді</w:t>
        </w:r>
        <w:proofErr w:type="spellEnd"/>
      </w:hyperlink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 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суб'єкта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готових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засобів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виконання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завдання</w:t>
      </w:r>
      <w:proofErr w:type="spellEnd"/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</w:rPr>
        <w:t>.</w:t>
      </w:r>
      <w:r w:rsidR="00233653" w:rsidRPr="00233653">
        <w:rPr>
          <w:rFonts w:ascii="Segoe UI" w:hAnsi="Segoe UI" w:cs="Segoe UI"/>
          <w:color w:val="0070C0"/>
          <w:sz w:val="23"/>
          <w:szCs w:val="23"/>
          <w:shd w:val="clear" w:color="auto" w:fill="FFFFFF"/>
          <w:lang w:val="uk-UA"/>
        </w:rPr>
        <w:t>)</w:t>
      </w:r>
      <w:r w:rsidRPr="0023365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,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довірливість,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неактуалізованість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особистості.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24CF04C" w14:textId="77777777" w:rsidR="00233653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Аналізуючи мотивацію вступу до секти психологи звертають увагу на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відчуття втрати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сенсоутворюючих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позицій власного «Я», що розвивається, з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гіпертрофованою рефлексією; на мотивацію подолання наростаючого відчуття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відгородженості від реального світу і спроби знайти магічний шлях до духовної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досконалості.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33BC34D" w14:textId="77777777" w:rsidR="00737019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будь-якої секти є контроль свідомості, який має на увазі владу не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 над ухваленням рішень членами секти, а й над їхніми думками та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відчуттями, над їх особою. Контроль над свідомістю встановлюється шляхом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 ідентичності й нав’язування стереотипів поведінки і мислення.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Найсильнішою технікою контролю свідомості, яку використовують секти, є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індоктринація</w:t>
      </w:r>
      <w:proofErr w:type="spellEnd"/>
      <w:r w:rsidR="007370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7019" w:rsidRPr="00737019">
        <w:rPr>
          <w:rFonts w:ascii="Times New Roman" w:hAnsi="Times New Roman" w:cs="Times New Roman"/>
          <w:color w:val="0070C0"/>
          <w:sz w:val="28"/>
          <w:szCs w:val="28"/>
          <w:lang w:val="uk-UA"/>
        </w:rPr>
        <w:t>(інструкція)</w:t>
      </w:r>
      <w:r w:rsidRPr="0073701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233653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різноманітних страхів та фобій.</w:t>
      </w:r>
      <w:r w:rsidR="007069B7" w:rsidRPr="002336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4851FEE1" w14:textId="77777777" w:rsidR="00A74F58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Механізм деформації особи під час потрапляння в секту є фактичною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дезінтеграцією образу «Я», що виріс природним чином. Відбувається насильницька заміна його штучно сформованим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псевдочином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«Я». Суть цього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нового образу - бути керованим. Фактично така жертва зупиняється у своєму розвитку. Людина починає жити поза особистою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історією, поза світом реальних взаємодій із навколишніми суб’єктами.</w:t>
      </w:r>
    </w:p>
    <w:p w14:paraId="5A1DF249" w14:textId="77777777" w:rsidR="00A74F58" w:rsidRPr="00A74F58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74F5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Принципи впливу всіх сект на людину мають спільний характер:</w:t>
      </w:r>
      <w:r w:rsidR="007069B7" w:rsidRPr="00A74F5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14:paraId="68942050" w14:textId="77777777" w:rsidR="00A74F58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ідеологія секти побудована з урахуванням трьох людських потреб - потреби у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спільності, структурованості та значущості; </w:t>
      </w:r>
    </w:p>
    <w:p w14:paraId="7D5331A7" w14:textId="77777777" w:rsidR="00A74F58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найбільш вразливими до залучення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секти є люди в період переживання онтогенетичних або спричинених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зовнішніми обставинами криз, а секти забезпечують «полегшення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переживання» криз; </w:t>
      </w:r>
    </w:p>
    <w:p w14:paraId="7C24B1FB" w14:textId="0AA9E91E" w:rsidR="00A74F58" w:rsidRPr="00A74F58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сектанти характеризуються наявністю притаманних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4F5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властивостей, зокрема, - це відсутність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відповідальності за власні вчинки та </w:t>
      </w:r>
      <w:r w:rsidRPr="00AF70D1">
        <w:rPr>
          <w:rFonts w:ascii="Times New Roman" w:hAnsi="Times New Roman" w:cs="Times New Roman"/>
          <w:color w:val="0070C0"/>
          <w:sz w:val="28"/>
          <w:szCs w:val="28"/>
          <w:lang w:val="uk-UA"/>
        </w:rPr>
        <w:t>інфантильність</w:t>
      </w:r>
      <w:r w:rsidR="00A74F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4F58" w:rsidRPr="00A74F58">
        <w:rPr>
          <w:rFonts w:ascii="Times New Roman" w:hAnsi="Times New Roman" w:cs="Times New Roman"/>
          <w:color w:val="0070C0"/>
          <w:sz w:val="24"/>
          <w:szCs w:val="24"/>
          <w:lang w:val="uk-UA"/>
        </w:rPr>
        <w:t>(</w:t>
      </w:r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uk-UA"/>
        </w:rPr>
        <w:t xml:space="preserve">відсталість у розвитку.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Характеризується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збереженням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у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людини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фізичних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або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психічних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рис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дитячого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віку</w:t>
      </w:r>
      <w:proofErr w:type="spellEnd"/>
      <w:r w:rsidR="00A74F58" w:rsidRPr="00A74F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uk-UA"/>
        </w:rPr>
        <w:t>).</w:t>
      </w:r>
      <w:r w:rsidR="007069B7" w:rsidRPr="00A74F5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</w:p>
    <w:p w14:paraId="57DA605A" w14:textId="4E9B3EE4" w:rsidR="00B82269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Типові проблеми жертв деструктивних культів свідчать про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посттравматичний стресовий розлад, який переживають останні, та включають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вкрай порушену ідентичність, приступи паніки, тривоги,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провини, депресію, психосоматичні симптоми, відчуття втрати довіри до світу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 із переживанням насильства над душею. Консультування жертв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деструктивних культів являє собою в більшій мірі інформаційну терапію.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Основна мета роботи – відновлення у жертви критичності, посилення вільного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волевиявлення. Серед окремих методів роботи застосовуються такі: турбота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задоволення природних потреб; відновлення часової перспективи; техніки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когнітивної психотерапії, спрямовані на перевірку реальності, серед яких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обговорення таких питань; різні форми соціально-психологічного</w:t>
      </w:r>
      <w:r w:rsidR="007069B7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тренінгу).</w:t>
      </w:r>
    </w:p>
    <w:p w14:paraId="6FAF3E19" w14:textId="77777777" w:rsidR="00B82269" w:rsidRPr="007069B7" w:rsidRDefault="00B82269" w:rsidP="00B8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1314FDC" w14:textId="59572CF9" w:rsidR="00B93B90" w:rsidRDefault="000D5E2E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="00AF70D1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Тоталітарна секта, як осередок релігійного</w:t>
      </w:r>
      <w:r w:rsidR="00085D4B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F70D1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екстремізму та транснаціональної злочинності</w:t>
      </w:r>
      <w:r w:rsidR="00B93B90"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F4B8C62" w14:textId="77777777" w:rsidR="00AF70D1" w:rsidRPr="007069B7" w:rsidRDefault="00AF70D1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A1FDA55" w14:textId="77777777" w:rsidR="00AF70D1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Релігійний екстремізм може стати рушієм для поширення транснаціональної злочинності. </w:t>
      </w:r>
    </w:p>
    <w:p w14:paraId="6A5362CC" w14:textId="77777777" w:rsidR="00F86FF1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70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Транснаціональні злочини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70D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один із</w:t>
      </w:r>
      <w:r w:rsidR="00085D4B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найяскравіших виявів злочинного впливу екстремістських ідей. Одним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суб’єктів вчинення таких злочинів є тоталітарні секти. Вони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небезпечні не тільки тим, що можуть вчиняти злочини, а й ще тим, що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вони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являються реципієнтами злочинних послуг, таких як зброя,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наркотики, вибухові речовини. Свідоцтвом небезпечності релігійного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екстремізму є надання Аль-Каїді статусу терористичної організації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ADF733" w14:textId="57A6D5DA" w:rsidR="004C606F" w:rsidRPr="007069B7" w:rsidRDefault="00B93B90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606F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Актуальність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цієї </w:t>
      </w:r>
      <w:r w:rsidR="004C606F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проблеми підтверджується постійною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606F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загрозою суспільним відносинам та громадській безпеці що зумовлено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606F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терактами на релігійному ґрунті в багатьох містах світу в тому числі у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606F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Нью-Йорку, Парижі, Александрії, що сталися у 2017 році.</w:t>
      </w:r>
    </w:p>
    <w:p w14:paraId="2BED9059" w14:textId="77777777" w:rsidR="00F86FF1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6FF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Релігійні вірування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70D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одна із важливих частин людської особистості, і вплив на неї може спричинити значні наслідки.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00DD24B" w14:textId="77777777" w:rsidR="00F86FF1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Одним із таких наслідків є релігійний екстремізм 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крайня ступінь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релігійних поглядів, що проявляється у нав’язуванні своїх переконань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жорсткими, часто насильницькими методами з метою досягнення своїх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релігійних цілей, поширення свого віровчення та нетерпимості до</w:t>
      </w:r>
      <w:r w:rsidR="00B93B90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релігій та поглядів. Саме така модель розповсюдження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поглядів та нетерпимість, стають однією із причин розвитку транснаціональної злочинності.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33559A1" w14:textId="10A891A5" w:rsidR="00F86FF1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Культивуванням релігійного фанатизму займаються у відокремлених сектах, де застосовуються авторитарні методи управління, що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мають на меті отримати повний контроль над свідомістю учасника.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Таке угрупування має назву «тоталітарна секта».</w:t>
      </w:r>
    </w:p>
    <w:p w14:paraId="7CE4E7DE" w14:textId="77777777" w:rsidR="00F86FF1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6FF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Тоталітарна секта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відокремлена група осіб, що має вигляд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релігійної або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псевдорелігійної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організації, де має місце деструктивний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вплив на учасника. </w:t>
      </w:r>
    </w:p>
    <w:p w14:paraId="5246AC0D" w14:textId="77777777" w:rsidR="001942C6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Тоталітарна секта використовує маніпулятивні прийоми задля експлуатації своїх членів. Вона може нанести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психологічну, фінансову та фізичну шкоду. Вона у значній ступені</w:t>
      </w:r>
      <w:r w:rsidR="00F86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контролює поведінку, мислення та емоції своїх членів. Така організація використовує авторитет лідера та методи фізичного та психологічного насильства у своїй діяльності, та може існувати у якості громадської, оздоровчої, наукової організації. </w:t>
      </w:r>
    </w:p>
    <w:p w14:paraId="33F2CF92" w14:textId="77777777" w:rsidR="00AA15B2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Українські</w:t>
      </w:r>
      <w:r w:rsidR="001942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сектознавці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користуються визначеннями деструктивної секти,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наявними в різній науковій документації й західній правовій практиці. Одними із ознак деструктивної секти є релігійна практика,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яка порушує чинне законодавство або спонукає громадян до протиправних чи асоціальних дій,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псевдорелігійна</w:t>
      </w:r>
      <w:proofErr w:type="spellEnd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практика, спрямована на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обов’язкове, а не за власним розсудом, стягнення матеріальних засобів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цінностей із громадян на користь організації чи її керівництва,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статусу релігійної організації для прикриття інших, не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релігійних, видів діяльності.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68D9F80" w14:textId="71107A42" w:rsidR="00B93A47" w:rsidRDefault="004C606F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 наявність такої практики є ключовим у створенні релігійного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екстреміста. Ідеологія вказує та обґрунтовує виключність вірувань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секти, їх домінантну роль та правоту, змушуючи людину перейти до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активних дій щодо ствердження своєї релігії. Екстремізм не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дозволяє існувати різноманітним ідеям та світоглядам, особливо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світогляду протилежному лінії секти. У таких випадках складно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здійснювати правовий або соціальний вплив на члена транснаціональної злочинної організації. Психологія екстреміста-одинака відрізняється від психології екстреміста 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члена тоталітарної секти. Це пов’язано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тим, що середовище секти стає криміногенним фактором, коли</w:t>
      </w:r>
      <w:r w:rsidR="00AA1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окремі особи або групи осіб на ґрунті релігійності утворюють власну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457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антисоціальну та кримінальну релігійну культуру. Можливим є також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457E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розширення секти, та трансформація її у релігійний рух.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C727F33" w14:textId="77777777" w:rsidR="00B93A47" w:rsidRDefault="0012457E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Тотальний контроль над життям сектантів дозволяє залучати їх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самих та їхнє майно для вчинення злочинів у якості виконавців, або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пособників. Широкий спектр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професійних навиків сектантів, велика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осіб, дозволяє вчиняти різноманітний спектр злочинної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діяльності.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425F227" w14:textId="1443F0FD" w:rsidR="00B93A47" w:rsidRDefault="0012457E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Однак, не лише тероризмом небезпечні секти. Сектанти можуть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стати кінцевими споживачами незаконних товарів, таких як наркотичні засоби, зброя, раби для «сакральної проституції». Секта може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використовуватися для легалізації доходів. Продаж сектантам незаконно отриманого майна, отриманого на території іншої держави,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благодійні вклади «брудних» коштів у діяльність секти, задля обертання їх у різних національних грошових системах, дарування викрадених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ікон або пам’яток культури та історії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E3FCB2" w14:textId="39CD136F" w:rsidR="00B93A47" w:rsidRDefault="0012457E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Яскравим прикладом діяльності таких сект можуть слугувати серія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терористичних атак, скоєних рухом Аль-Каїда в місті Уагадугу у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2016 році, вчинені Ісламською державою теракти 9 квітня у Александрії та 31 жовтня 2017 року у Нью-Йорку, вибухи у місті </w:t>
      </w:r>
      <w:proofErr w:type="spellStart"/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Джелалабад</w:t>
      </w:r>
      <w:proofErr w:type="spellEnd"/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10 січня 2017 року, відповідальність за які взяло на себе угрупування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«Талібан».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A793E77" w14:textId="7A838297" w:rsidR="0012457E" w:rsidRPr="007069B7" w:rsidRDefault="0012457E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висновку можна сказати, що у світі є ще багато інших тоталітарних сект, що можуть приймати участь у транснаціональному наркотрафіку, торгівлею зброєю, легалізації доходів, торгівлі людьми або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незаконному донорстві. Небезпека таких організацій полягає у їх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впливі на свідомість людини через їх духовність та слабкий психічний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стан. Такі секти підривають основи моралі та духовності особи задля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вчинення злочинів, що можуть мати транснаціональний характер.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Вчинювані навколо нас транснаціональні злочини терористичного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характеру у більшості випадків мають релігійне підґрунтя, що дозволяє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сказати, що численні секти розкидані по всьому світу, можуть стати</w:t>
      </w:r>
      <w:r w:rsidR="00B9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загрозою державної безпеки багатьох країн.</w:t>
      </w:r>
    </w:p>
    <w:p w14:paraId="41A46E10" w14:textId="77777777" w:rsidR="000D5E2E" w:rsidRPr="007069B7" w:rsidRDefault="000D5E2E" w:rsidP="000D5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69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Література</w:t>
      </w:r>
    </w:p>
    <w:p w14:paraId="35B8C990" w14:textId="0AAA2E8F" w:rsidR="000D5E2E" w:rsidRPr="00910351" w:rsidRDefault="000D5E2E" w:rsidP="009103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351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Волинець О.</w:t>
      </w:r>
      <w:r w:rsidRPr="0091035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10351">
        <w:rPr>
          <w:rStyle w:val="fontstyle01"/>
          <w:rFonts w:ascii="Times New Roman" w:hAnsi="Times New Roman" w:cs="Times New Roman" w:hint="default"/>
          <w:b w:val="0"/>
          <w:bCs w:val="0"/>
          <w:sz w:val="28"/>
          <w:szCs w:val="28"/>
          <w:lang w:val="uk-UA"/>
        </w:rPr>
        <w:t xml:space="preserve">Вплив сект та новітніх релігійних організацій на свідомість українського народу. </w:t>
      </w:r>
      <w:r w:rsidRPr="0091035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Українська національна ідея: реалії та перспективи розвитку, випуск 21, 2009. С. 62-65 </w:t>
      </w:r>
      <w:hyperlink r:id="rId13" w:history="1">
        <w:r w:rsidRPr="009103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http://dspace.nbuv.gov.ua/bitstream/handle/123456789/25698/13-Volynets.pdf</w:t>
        </w:r>
      </w:hyperlink>
    </w:p>
    <w:p w14:paraId="59DA8364" w14:textId="20DAC2AB" w:rsidR="000D5E2E" w:rsidRPr="00910351" w:rsidRDefault="000D5E2E" w:rsidP="009103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Байєр О.О. Життєві кризи особистості: навчальний посібник. </w:t>
      </w:r>
      <w:r w:rsidRPr="00910351">
        <w:rPr>
          <w:rFonts w:ascii="TimesNewRomanPSMT" w:hAnsi="TimesNewRomanPSMT"/>
          <w:color w:val="000000"/>
          <w:sz w:val="28"/>
          <w:szCs w:val="28"/>
          <w:lang w:val="uk-UA"/>
        </w:rPr>
        <w:t xml:space="preserve">Дніпро: Вид-во </w:t>
      </w:r>
      <w:proofErr w:type="spellStart"/>
      <w:r w:rsidRPr="00910351">
        <w:rPr>
          <w:rFonts w:ascii="TimesNewRomanPSMT" w:hAnsi="TimesNewRomanPSMT"/>
          <w:color w:val="000000"/>
          <w:sz w:val="28"/>
          <w:szCs w:val="28"/>
          <w:lang w:val="uk-UA"/>
        </w:rPr>
        <w:t>Дніпропетр</w:t>
      </w:r>
      <w:proofErr w:type="spellEnd"/>
      <w:r w:rsidRPr="00910351">
        <w:rPr>
          <w:rFonts w:ascii="TimesNewRomanPSMT" w:hAnsi="TimesNewRomanPSMT"/>
          <w:color w:val="000000"/>
          <w:sz w:val="28"/>
          <w:szCs w:val="28"/>
          <w:lang w:val="uk-UA"/>
        </w:rPr>
        <w:t xml:space="preserve">. </w:t>
      </w:r>
      <w:proofErr w:type="spellStart"/>
      <w:r w:rsidRPr="00910351">
        <w:rPr>
          <w:rFonts w:ascii="TimesNewRomanPSMT" w:hAnsi="TimesNewRomanPSMT"/>
          <w:color w:val="000000"/>
          <w:sz w:val="28"/>
          <w:szCs w:val="28"/>
          <w:lang w:val="uk-UA"/>
        </w:rPr>
        <w:t>нац</w:t>
      </w:r>
      <w:proofErr w:type="spellEnd"/>
      <w:r w:rsidRPr="00910351">
        <w:rPr>
          <w:rFonts w:ascii="TimesNewRomanPSMT" w:hAnsi="TimesNewRomanPSMT"/>
          <w:color w:val="000000"/>
          <w:sz w:val="28"/>
          <w:szCs w:val="28"/>
          <w:lang w:val="uk-UA"/>
        </w:rPr>
        <w:t xml:space="preserve">. ун-ту, 2010. 244 с. </w:t>
      </w:r>
    </w:p>
    <w:p w14:paraId="1A04D27B" w14:textId="3CA36B2D" w:rsidR="000D5E2E" w:rsidRPr="00910351" w:rsidRDefault="003B0F31" w:rsidP="009103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Верхогляд В. </w:t>
      </w:r>
      <w:proofErr w:type="spellStart"/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Неокульти</w:t>
      </w:r>
      <w:proofErr w:type="spellEnd"/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>: об’єкт діяльності чи суб’єкт взаємодії органів</w:t>
      </w:r>
      <w:r w:rsidR="000D5E2E"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СБУ? Форум права.</w:t>
      </w:r>
      <w:r w:rsidR="000D5E2E"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>2011.</w:t>
      </w:r>
      <w:r w:rsidR="000D5E2E"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1. С. 190</w:t>
      </w:r>
      <w:r w:rsidR="000D5E2E"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910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193. Режим доступу : </w:t>
      </w:r>
    </w:p>
    <w:p w14:paraId="20D5117B" w14:textId="06EFF294" w:rsidR="003B0F31" w:rsidRDefault="00365FA7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14" w:history="1">
        <w:r w:rsidR="000D5E2E" w:rsidRPr="008426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http://www.nbuv.gov.ua/е-joumals/FP/2011-1/11vvovoc.pdf</w:t>
        </w:r>
      </w:hyperlink>
      <w:r w:rsidR="003B0F31" w:rsidRPr="007069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B40B32" w14:textId="77777777" w:rsidR="000D5E2E" w:rsidRPr="007069B7" w:rsidRDefault="000D5E2E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3CD41C" w14:textId="31A20A3E" w:rsidR="003B0F31" w:rsidRPr="007069B7" w:rsidRDefault="003B0F31" w:rsidP="008C6A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3B0F31" w:rsidRPr="007069B7" w:rsidSect="008C6AC4">
      <w:pgSz w:w="11906" w:h="16838"/>
      <w:pgMar w:top="1134" w:right="39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85D02"/>
    <w:multiLevelType w:val="hybridMultilevel"/>
    <w:tmpl w:val="42844F06"/>
    <w:lvl w:ilvl="0" w:tplc="92B470C2">
      <w:start w:val="1"/>
      <w:numFmt w:val="decimal"/>
      <w:lvlText w:val="%1."/>
      <w:lvlJc w:val="left"/>
      <w:pPr>
        <w:ind w:left="1069" w:hanging="360"/>
      </w:pPr>
      <w:rPr>
        <w:rFonts w:eastAsia="TimesNew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4C04E1"/>
    <w:multiLevelType w:val="hybridMultilevel"/>
    <w:tmpl w:val="B2F62050"/>
    <w:lvl w:ilvl="0" w:tplc="DBFAA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9C"/>
    <w:rsid w:val="00085D4B"/>
    <w:rsid w:val="000D5E2E"/>
    <w:rsid w:val="0012457E"/>
    <w:rsid w:val="00125537"/>
    <w:rsid w:val="001942C6"/>
    <w:rsid w:val="001D590E"/>
    <w:rsid w:val="00233653"/>
    <w:rsid w:val="002D66B8"/>
    <w:rsid w:val="002F591C"/>
    <w:rsid w:val="00305882"/>
    <w:rsid w:val="0035230A"/>
    <w:rsid w:val="00365FA7"/>
    <w:rsid w:val="003B0F31"/>
    <w:rsid w:val="004305BF"/>
    <w:rsid w:val="004C606F"/>
    <w:rsid w:val="00620D1B"/>
    <w:rsid w:val="00656DB0"/>
    <w:rsid w:val="006A52C0"/>
    <w:rsid w:val="006D788B"/>
    <w:rsid w:val="007069B7"/>
    <w:rsid w:val="00737019"/>
    <w:rsid w:val="007479FA"/>
    <w:rsid w:val="007A092A"/>
    <w:rsid w:val="00834E22"/>
    <w:rsid w:val="008C63A4"/>
    <w:rsid w:val="008C6AC4"/>
    <w:rsid w:val="00910351"/>
    <w:rsid w:val="009E01EF"/>
    <w:rsid w:val="00A16D85"/>
    <w:rsid w:val="00A74F58"/>
    <w:rsid w:val="00AA15B2"/>
    <w:rsid w:val="00AF70D1"/>
    <w:rsid w:val="00B6128E"/>
    <w:rsid w:val="00B82269"/>
    <w:rsid w:val="00B93A47"/>
    <w:rsid w:val="00B93B90"/>
    <w:rsid w:val="00BB49F0"/>
    <w:rsid w:val="00C14F86"/>
    <w:rsid w:val="00D4459C"/>
    <w:rsid w:val="00DA5A07"/>
    <w:rsid w:val="00E64BC2"/>
    <w:rsid w:val="00F52529"/>
    <w:rsid w:val="00F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D346"/>
  <w15:chartTrackingRefBased/>
  <w15:docId w15:val="{3382E921-BC59-423A-B859-B387AAE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459C"/>
    <w:rPr>
      <w:rFonts w:ascii="TimesNewRoman" w:eastAsia="TimesNewRoman" w:hint="eastAsia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4459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459C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1">
    <w:name w:val="fontstyle11"/>
    <w:basedOn w:val="a0"/>
    <w:rsid w:val="00D4459C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620D1B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479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79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yk.ua/index.php?swrd=%D0%BF%D1%80%D0%B8%D0%B7%D0%BD%D0%B0%D1%87%D0%B5%D0%BD%D0%B8%D0%B9" TargetMode="External"/><Relationship Id="rId13" Type="http://schemas.openxmlformats.org/officeDocument/2006/relationships/hyperlink" Target="http://dspace.nbuv.gov.ua/bitstream/handle/123456789/25698/13-Volyne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nyk.ua/index.php?swrd=%D0%BF%D1%80%D0%B8%D1%85%D0%BE%D0%B2%D0%B0%D0%BD%D0%B8%D0%B9" TargetMode="External"/><Relationship Id="rId12" Type="http://schemas.openxmlformats.org/officeDocument/2006/relationships/hyperlink" Target="https://www.wiki.uk-ua.nina.az/%D0%94%D0%BE%D1%81%D0%B2%D1%96%D0%B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ovnyk.ua/index.php?swrd=%D0%A2%D0%B0%D1%94%D0%BC%D0%BD%D0%B8%D0%B9" TargetMode="External"/><Relationship Id="rId11" Type="http://schemas.openxmlformats.org/officeDocument/2006/relationships/hyperlink" Target="https://slovnyk.ua/index.php?swrd=%D0%BF%D0%BE%D1%81%D0%B2%D1%8F%D1%87%D0%B5%D0%BD%D0%B8%D1%85" TargetMode="External"/><Relationship Id="rId5" Type="http://schemas.openxmlformats.org/officeDocument/2006/relationships/hyperlink" Target="https://uk.wikipedia.org/wiki/%D0%9A%D0%BE%D0%BD%D1%86%D0%B5%D0%BF%D1%86%D1%96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lovnyk.ua/index.php?swrd=%D0%B4%D0%BB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nyk.ua/index.php?swrd=%D0%B2%D0%B8%D0%BD%D1%8F%D1%82%D0%BA%D0%BE%D0%B2%D0%BE" TargetMode="External"/><Relationship Id="rId14" Type="http://schemas.openxmlformats.org/officeDocument/2006/relationships/hyperlink" Target="http://www.nbuv.gov.ua/&#1077;-joumals/FP/2011-1/11vvovo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2022-12-20T06:56:00Z</dcterms:created>
  <dcterms:modified xsi:type="dcterms:W3CDTF">2022-12-22T16:57:00Z</dcterms:modified>
</cp:coreProperties>
</file>